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D-4572/2006 vom 4. Dezember 2009</w:t>
      </w:r>
    </w:p>
    <w:p>
      <w:r>
        <w:t>Bundesverwaltungsgericht, 2009-12-04, DE</w:t>
      </w:r>
    </w:p>
    <w:p>
      <w:r>
        <w:rPr>
          <w:b/>
        </w:rPr>
        <w:t xml:space="preserve">Quelle: </w:t>
      </w:r>
      <w:r>
        <w:t>https://mcp.opencaselaw.ch/entscheid/bvger_D-4572_2006</w:t>
      </w:r>
    </w:p>
    <w:p>
      <w:r>
        <w:t>FR: TAF D-4572/2006 du 4 décembre 2009</w:t>
      </w:r>
    </w:p>
    <w:p>
      <w:r>
        <w:t>IT: TAF D-4572/2006 del 4 dicembre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8. Januar 2005 bei der ARK hängig gewesenen Beschwerde gegen die Verfügung des BFF vom 10. Dezember 2004 übernommen (Bst. H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Der Beschwerdeführer hat am Verfahren vor dem Bundesamt teilgenommen, ist durch die am 10. Dezember 2004 ergangene Verfügung berührt und kann sich auf ein schutzwürdiges Interesse an deren Aufhebung beziehungsweise Änderung berufen. Damit ist er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Bundesamt in der angefochtenen Verfügung zur Einschätzung, dass der Beschwerdeführer mit seinen Auskünften in den Befragungen den gelockerten Beweisanforderungen des Glaubhaftmachens nicht zu genügen vermag. Nicht glaubhaft sei zunächst, dass der Beschwerdeführer im September 2004, als er angeblich im L._______ Camp verletzte Mitglieder der LTTE betreut habe, vom Geheimdienst der LTTE verhaftet, befragt und misshandelt worden sei. Der Beschwerdeführer habe sich bezüglich des Zeitpunkts der Verhaftung in Widersprüche verstrickt und zudem eine Vorgehensweise des LTTE-Geheimdienstes behauptet, die sich nicht mit den gesicherten Kenntnissen des Amtes decke. Der Beschwerdeführer sei sodann über die Aufspaltung der LTTE in die Nordgruppe und die Karunagruppe nicht im Bild gewesen. Ein entsprechendes Unwissen habe er dabei nicht nur bezüglich des Zeitpunktes, sondern auch bezüglich des Ereignisses als solchem verraten. Ein Mitglied der LTTE, wie er eines zu sein vorgebe, hätte jedoch darüber informiert sein müssen. Im Übrigen sei es nicht nachvollziehbar, warum der Geheimdienst der LTTE überhaupt noch an Informationen des Beschwerdeführers für den Zeitraum von 1997 bis 2000 interessiert sein könne. Ebenso unglaubhaft seien angesichts des bekanntermassen unzimperlichen Umgangs innerhalb der LTTE die Umstände, unter denen der Beschwerdeführer in O._______ aus der Haft entwichen sein wolle. Auch mit Bezug auf die Polizeihaft in Colombo genügten die Aussagen des Beschwerdeführers den Anforderungen an die Glaubhaftigkeit nicht. So habe der Beschwerdeführer in der Erstbefragung erklärt, er sei von der Polizei erst freigelassen worden, nachdem diese von Q._______ bestochen worden sei. Im Widerspruch dazu habe er in der Direktanhörung ausgeführt, sein Cousin in R._______ habe Q._______ erst nach seiner Entlassung aus der Polizeihaft einen Geldbetrag überwiesen. Ferner sei es nicht logisch, dass ein Vertreter der (...), welche aktuell mit den srilankischen Sicherheitskräften zusammenarbeite, dem Beschwerdeführer bei der Befreiung aus einer Haft behilflich sei, in die dieser unter dem Verdacht der LTTE-Mitgliedschaft genommen worden sei. In der Vernehmlassung vom 23. Dezember 2005 hielt das BFM zu der am 29. März 2005 bei der ARK eingereichten Stellungnahme von Ärzten eines Zentrums für Psychiatrie und Psychotherapie vom 15. März 2005 fest, die darin erwähnten traumatischen Kriegserlebnisse seien vom Beschwerdeführer in den beiden Befragungen vom 30. November 2004 und 7. Dezember 2004 nicht angesprochen worden und erschienen deshalb als nachgeschoben. Im Spitalaustrittsbericht vom 3. Dezember 2004 sei dem Beschwerdeführer ein guter Allgemeinzustand attestiert worden. In einer Stellungnahme vom gleichen Tag (act. A13/1, Anm. des Gerichts) habe zudem ein Arzt den Beschwerdeführer nach durchgeführter Untersuchung für reisefähig erklärt. Zum ebenfalls am 29. März 2005 eingereichten Foto, auf dem der Beschwerdeführer nach eigener Aussage in der Uniform der LTTE abgebildet ist, äusserte sich das BFM auf Vernehmlassungsstufe dahingehend, dass dieses kein Datum trage, durchaus nachgestellt sein könne und keinen Beweiswert aufweise. Als zusätzliches Argument führte das BFM schliesslich an, soweit in der Beschwerde der Eindruck erweckt werde, der Beschwerdeführer sei zu einem Beitritt zu den LTTE gezwungen worden, geschehe dies im Widerspruch zu dessen eigener Aussage in der Anhörung vom 7. Dezember 2004, wonach er freiwillig zu den LTTE gegangen sei.</w:t>
      </w:r>
    </w:p>
    <w:p>
      <w:r>
        <w:rPr>
          <w:b/>
        </w:rPr>
        <w:t>E. 4.2</w:t>
      </w:r>
    </w:p>
    <w:p>
      <w:r>
        <w:t>Ob das BFM mit diesen Erwägungen die Beweisregel von Art. 7 Abs. 2 und 3 AsylG zu restriktiv angewandt hat, wie dies auf Beschwerdeebene moniert wird, ist im Rahmen einer Gesamtwürdigung zu prüfen, in welcher das Gericht die für und die gegen die Glaubhaftigkeit sprechenden Elemente zueinander in Beziehung setzt und gebührend gewichtet (vgl. EMARK 2005 Nr. 21 E. 6.1 S. 190 f.).</w:t>
      </w:r>
    </w:p>
    <w:p>
      <w:r>
        <w:rPr>
          <w:b/>
        </w:rPr>
        <w:t>E. 4.3.1</w:t>
      </w:r>
    </w:p>
    <w:p>
      <w:r>
        <w:t>Das BFM legt einen ersten Schwerpunkt seiner Argumentation zu Recht auf die Diskrepanz in den Aussagen des Beschwerdeführers zum Zeitpunkt seiner Festnahme und anschliessenden Unterbringung in M._______ und O._______ durch den Geheimdienst der LTTE. Bei einer Nachprüfung in den Protokollen bestätigt sich, dass der Beschwerdeführer hierzu unpräzise und uneinheitliche Angaben machte. In einem Zeitpunkt, da erst ungefähr drei Monate verstrichen gewesen sein sollen, gab der Beschwerdeführer in der summarischen Befragung vom 30. November 2005 auf die entsprechende Frage zur Anwort, er sei "im September 2004" nach M._______ gebracht worden, die Daten wisse er nicht mehr (vgl. act. A1/12, S. 6). Im Kontrast dazu bestimmte er gleich zu Beginn der freien Schilderung der Gesuchsgründe das Datum des Beitritts zu den LTTE auf den Tag genau (5. November 1995), obschon dieses nach seiner Darstellung damals neun Jahre zurückgelegen hätte. Darüber, warum er trotz des vergleichsweise geringen zeitlichen Abstands zu einer genaueren Eingrenzung der Inhaftierung in M._______ und O._______ nicht in der Lage war, verlor er kein Wort. Eingangs derselben Befragung hatte er sich bei der Erhebung der Personalien noch in zwei verschiedenen Situationen in dem Sinn geäussert, dass er im August 2004 festgenommen und nach M._______ überführt worden sei, wo man ihn während 15 Tagen in einem LTTE-Camp festgehalten habe (vgl. act. A1/12, S. 1 und 2). Unmittelbar danach hatte er zu Protokoll gegeben, er sei "bis September 2004" bei der Bewegung gewesen, "dann" hätten sie ihn für eine Befragung mitgenommen und festgehalten (vgl. act. A1/12, S. 2). In der bloss eine Woche später durchgeführten Direktanhörung wiederum legte er den Zeitpunkt der Verhaftung nicht mehr in den September 2004, sondern führte an, er sei im August 2004 vom Geheimdienst der LTTE abgeholt worden. Nach der Aufforderung, seine Angabe zu präzisieren, erklärte er, er wisse es nicht, es könne Ende August 2004 gewesen sein (vgl. act. A11/14, S. 8). Den diesbezüglichen Feststellungen der Vorinstanz ist im Übrigen hinzuzufügen, dass der Beschwerdeführer auch hinsichtlich des Zeitpunkts seiner Flucht aus der LTTE-Haft und seiner Reise von O._______ nach Colombo keine konkreten und deckungsgleichen Angaben machte. In der Erstbefragung liess er hierzu verlauten, er sei im September 2004 mitgenommen und "bis Ende Oktober" festgehalten worden, das Datum wisse er nicht genau (vgl. act. A1/12, S. 2). Ohne nähere Erklärung blieb er Angaben zur Dauer der Festhaltung an der zweiten Station in O._______ in beiden Befragungen komplett schuldig, dies gerade im Unterschied zur ersten Phase der Haft in M._______ (siehe sogleich) und zum Aufenthalt im Haus eines Bekannten in O._______ (siehe zu letzterem act. A11/14, S. 10 oben). In der Direktanhörung gab er weiter zu Protokoll, nach Colombo sei er im November 2004 gereist, er wisse nur den Monat, das genaue Datum kenne er nicht (vgl. act. A11/14, S. 10). Eine Woche zuvor hatte er sich hingegen noch darauf festgelegt, dass er Anfang November 2004 von der Polizei für eine Dauer von fünf Tagen auf den Posten von P._______ gebracht worden sei und er das Land am 22. oder 23. November 2004 verlassen habe (vgl. act. A1/12, S. 6-8).</w:t>
      </w:r>
    </w:p>
    <w:p>
      <w:r>
        <w:rPr>
          <w:b/>
        </w:rPr>
        <w:t>E. 4.3.2</w:t>
      </w:r>
    </w:p>
    <w:p>
      <w:r>
        <w:t>Entgegen der Sichtweise in der Beschwerde können dermassen prägnante Abweichungen und Ungenauigkeiten nicht mehr als "marginale Diskrepanzen" gewertet werden. Dies im konkreten Fall umso weniger, als der Beschwerdeführer in den Befragungen zu keinem Zeitpunkt den Eindruck vermittelte, er sei wegen kognitiver Schwierigkeiten wie beispielsweise eines neurotisch veränderten Erinnerungsvermögens (vgl. E. 4.4.2 hiernach) nur beschränkt in der Lage, die Ereignisse in den Wochen und Monaten vor der Ausreise zeitlich zu strukturieren und mit einem normalen Mass an Genauigkeit kalendarisch einzuordnen. So bekundete er etwa keine besondere Mühe, die Etappen der Reise von seinem Heimatland bis in die Schweiz inhaltlich und chronologisch detailliert zu beschreiben (vgl. act. 1/12, S. 8 f.). Zudem bezifferte er die Dauer seiner Festhaltung in M._______ in beiden Befragungen unaufgefordert mit 15 beziehungsweise 16 Tagen (vgl. act. 1/12, S. 1; act. A11/14, S. 8). Dass ihn die Kopfschmerzen, aufgrund derer er sich zwischen den beiden Befragungen vorübergehend zur Abklärung im Spital aufhielt, in seiner Konzentration behinderten, geht aus dem Austrittsbericht vom 3. Dezember 2004 nicht hervor und wird von ihm selber auch nicht geltend gemacht. Zu berücksichtigen ist dabei nicht zuletzt auch, dass die der Direktanhörung beiwohnende Hilfswerksvertreterin im Aussageverhalten des Beschwerdeführers keine Auffälligkeiten entdeckte, die sie zur Anregung weiterer Abklärungen oder Anbringung entsprechender Vorbehalte bewogen hätten. Somit fehlt es - auch mangels Erläuterungen seitens des Beschwerdeführers selbst - an plausiblen Gründen für die Annahme, dass seine divergierenden und ungenauen zeitlichen Angaben zur Inhaftierung durch den Geheimdienst der LTTE ihre Ursache gerade nicht in einem fehlenden Realitätshintergrund haben.</w:t>
      </w:r>
    </w:p>
    <w:p>
      <w:r>
        <w:rPr>
          <w:b/>
        </w:rPr>
        <w:t>E. 4.3.3</w:t>
      </w:r>
    </w:p>
    <w:p>
      <w:r>
        <w:t>Gleichzeitig kann der Beschwerdeführer nicht für sich in Anspruch nehmen, dass seine Aussagen über den Verlauf und das Ende der besagten Inhaftierung eine inhaltliche Substanz aufweisen, welche die erwähnten Defizite in der zeitlichen Situierung etwas in den Hintergrund rücken liessen. In Übereinstimmung mit der Vorinstanz ist zunächst anzumerken, dass der Darstellung, wonach der LTTE-Geheimdienst mit der Inhaftierung und dem Verhör des Beschwerdeführers im August/September/Oktober 2004 an die in der Periode von 1997 bis 2000 für Karuna erhaltenen Informationen habe gelangen wollen, die logische Konsistenz abgeht. In der Tat erscheint es unter einem objektiven Blickwinkel besehen nicht wirklichkeitsnah, dass der Geheimdienst der LTTE sich in einem Zeitpunkt, da seit der Abspaltung der Karuna-Gruppe im März 2004 und der im Folgemonat mit den LTTE-Streitkräften im Osten Sri Lankas ausgefochtenen Kämpfe bereits rund ein halbes Jahr verstrichen war, ausgerechnet dafür interessierte, welche für Karuna bestimmte Mitteilungen der Beschwerdeführer zwischen 1997 und 2000 über Funk entgegennahm. Der in der Beschwerde vertretenen Ansicht, die Unmöglichkeit einer früheren Befragung des Beschwerdeführers durch den LTTE-Geheimdienst sei wegen der erst im Jahr 2004 erfolgten Abspaltung der Karuna-Gruppe "offensichtlich", kann in keiner Weise gefolgt werden. Abgesehen davon fielen die Schilderungen des Beschwerdeführers sowohl zur angeblichen Befragung durch den Geheimdienst der LTTE als auch zu seiner angeblichen Funktion unter Karuna in den Jahren 1997 bis 2000 sowie zur Tätigkeit als Vorsteher des L._______-Camps zwischen 2000 und 2004 äusserst dürftig aus. So beschränkte sich der Beschwerdeführer nach entsprechender Rückfrage auf die Repetion der Aussage, wonach der Geheimdienst der LTTE von ihm habe wissen wollen, welche Informationen er während seiner Tätigkeit für Karuna erhalten habe. Von einem komplett fehlenden Bezug zu eigenen Wahrnehmungen oder gedanklichen und emotionalen Vorgängen war auch die Beschreibung seiner angeblichen Peiniger geprägt. Letztlich lässt sich aus seinen konturenlosen Schilderungen nichts Präziseres herausgreifen, als dass es "der Geheimdienst der LTTE" gewesen sein soll, der ihn verhaftet und unter Gewaltanwendung verhört habe (vgl. act. A11/14, S. 9). Nicht wesentlich anders verhält es sich mit seinen Angaben zur unter Karuna ausgefüllten Rolle. Seine Äusserungen weisen auch in diesem Punkt offensichtlich nicht jenes Mass an Detailreichtum und Lebendigkeit auf, wie es in Tatsachenberichten direkt Betroffener in aller Regel zu beobachten ist. Seine Aussagen in den Protokollen sind auffallend knapp und bezugslos, so dass bei einer Lektüre niemals eine bildhafte Vorstellung von seinen angeblichen Verrichtungen als Funkspezialist unter Karuna entsteht. Inwiefern es überhaupt zwischen ihm und anderen Personen zu Interaktionen gekommen ist, lässt sich seinen Angaben nicht entnehmen (vgl. act. A1/12, S. 2 und 6; act. A11/14, S. 9). Gleiches ist im Übrigen auch hinsichtlich seiner angeblichen Tätigkeit als Leiter eines Camps für rekonvaleszente LTTE-Kämpfer festzustellen. Auch in diesem Zusammenhang erweckten seine Aussagen nicht den Eindruck, es berichte die im Mittelpunkt stehende Person aus der Erinnerung heraus von einem real erlebten Sachverhalt. Besonders deutlich traten die entsprechenden Defizite zum Vorschein, als der Beschwerdeführer in der Direktanhörung danach gefragt wurde, worin seine Verantwortung bestand (vgl. act. A11/14, S. 7 oben).</w:t>
      </w:r>
    </w:p>
    <w:p>
      <w:r>
        <w:rPr>
          <w:b/>
        </w:rPr>
        <w:t>E. 4.3.4</w:t>
      </w:r>
    </w:p>
    <w:p>
      <w:r>
        <w:t>Vor allem aber ist nicht ernsthaft in Betracht zu ziehen, dass der Beschwerdeführer auf die behauptete Art und Weise aus seiner angeblichen Gefangenschaft beim Geheimdienst der LTTE in O._______ entkommen konnte. Dabei gilt es in Übereinstimmung mit der Vorinstanz zu bedenken, dass ein derartiger Dilettantismus bei der Überwachung Gefangener, wie sie für das Entkommen des Beschwerdeführers nötig gewesen wäre, gemessen an den rigiden Handlungsgrundsätzen der LTTE kaum vorstellbar ist. Der Beschwerdeführer selber schreibt die sich ihm eröffnete Fluchtmöglichkeit denn auch nicht der Sorglosigkeit seiner Wächter zu, sondern stellt in der Beschwerde die Vermutung auf, dass die Wache ihm wegen seiner LTTE-Mitgliedschaft "unter Umständen" die Flucht ermöglicht oder diese zumindest nicht verhindert habe. Eine solche Erklärung hatte er jedoch in der Direktanhörung auch nicht ansatzweise vorgebracht, obschon er direkt gefragt wurde, wie er sich denn aus der strengen Kontrolle des LTTE-Geheimdienstes habe lösen und in den Wald rennen können (vgl. act. A11/14, S. 10). Auch hier lässt der Beschwerdeführer im Übrigen jede persönliche, handlungsbezogene Färbung in der Beschreibung der angeblichen Vorgänge vermissen. Seine knappen Aussagen vermitteln keine Vorstellung davon, was seine eigenen Wahrnehmungen waren in Bezug auf die naheliegenden Fragen, ob und wann der bewaffnete Wächter seine Flucht bemerkte, ob und wie der oder die Wächter darauf reagierte(n), wie weit er selber in den Wald hineinlief, und ob er selber während seines angeblichen Ausharrens auf einem Baum Suchbemühungen nach seiner Person bemerkte (vgl. act. A11/14, S. 10).</w:t>
      </w:r>
    </w:p>
    <w:p>
      <w:r>
        <w:rPr>
          <w:b/>
        </w:rPr>
        <w:t>E. 4.3.5</w:t>
      </w:r>
    </w:p>
    <w:p>
      <w:r>
        <w:t>Nicht zu beanstanden sind die Überlegungen der Vorinstanz auch hinsichtlich der Unglaubhaftigkeit der Polizeihaft in P._______. Bei einer Prüfung der Protokolle wird die Feststellung, wonach der Beschwerdeführer sich widersprüchlich zu den Umständen der Haftentlassung geäussert habe, vollauf bestätigt. So besteht in der Sachdarstellung in den Befragungsprotokollen, in der Beschwerde und in der Replik vom 25. Januar 2006 eine Übereinstimmung lediglich bezüglich des Vorbringens, dass die Freilassung durch eine Geldzahlung ermöglicht worden sein soll. Hingegen weichen die Versionen über die Vorgeschichte und Abwicklung der Geldzahlung stark voneinander ab. In der Erstbefragung schilderte der Beschwerdeführer die Dinge so, dass Q._______ seine Hilfsbereitschaft an die Bedingung knüpfte, eine finanzielle Entschädigung zu erhalten (vgl. act. A1/12, S. 6: "Er sagte, er werde mich rausholen, ob ich ihm dafür etwas bezahlen kann. Ich sagte, ich habe einen Cousin in R._______, ich werde mit ihm sprechen."). Auch in der Direktanhörung äusserte er sich zunächst in diesem Sinne (vgl. act. A11/14, S. 10 f.: "Er sei bereit, falls ich ihn finanziell unterstützen würde. Dann sagte ich ihm, dass ich einen Cousin in England habe und mit ihm Kontakt aufnehmen werde."). Wenig später liess er jedoch verlauten, dass er erst nach seiner Freilassung von Colombo aus mit seinem Cousin telefoniert habe und dessen Telefonnummer Q._______ weitergegeben habe, damit dieser direkt Kontakt zu seinem Cousin aufnehmen konnte. Dass jedoch Q._______ mit einer eigens geleisteten Geldzahlung die Freilassung erwirkt hat (siehe die dahingehende Vermutung des Beschwerdeführers in der Erstbefragung, act. A1/12 S. 7), ohne vom Beschwerdeführer neben dem blossen mündlichen Versprechen irgendeine Sicherheit bekommen zu haben, die Summe zurückzuerhalten, geschweige denn mit einem Mehrbetrag belohnt zu werden, ist nicht ernsthaft in Betracht zu ziehen. Ein derartiger Ereignisverauf mutet im Übrigen umso unwahrscheinlicher an, wenn man sich die gleichzeitige Behauptung des Beschwerdeführers vor Augen führt, wonach Q._______ nicht aus politischen Gründen, sondern des Geldes wegen gehandelt habe (vgl. act. A11/14, S. 11; Beschwerde, Ziff. 2a.ee).</w:t>
      </w:r>
    </w:p>
    <w:p>
      <w:r>
        <w:rPr>
          <w:b/>
        </w:rPr>
        <w:t>E. 4.4</w:t>
      </w:r>
    </w:p>
    <w:p>
      <w:r>
        <w:t>Im Vergleich zur Fülle und Prägnanz der Unglaubhaftigkeitsmerkmale fallen die für die Plausibilität sprechenden Gründe weit weniger ins Gewicht.</w:t>
      </w:r>
    </w:p>
    <w:p>
      <w:r>
        <w:rPr>
          <w:b/>
        </w:rPr>
        <w:t>E. 4.4.1</w:t>
      </w:r>
    </w:p>
    <w:p>
      <w:r>
        <w:t>Das im Beschwerdeverfahren eingereichte Foto enthält keine Hinweise auf den Aufnahmezeitpunkt und erlaubt vor dem Hintergrund der diesbezüglichen - dürftigen - Parteiauskünfte keine verlässlichen Rückschlüsse auf eine Mitgliedschaft des Beschwerdeführers bei den LTTE. Der Beschwerdeführer unterlässt es im Übrigen aus unerfindlichen Gründen, im Rahmen seiner Entgegnungen zum vorinstanzlichen Vorwurf der Nachstellung klar offen zu legen, wann und bei welcher Gelegenheit das Bild nun in Wirklichkeit entstanden ist (vgl. Replik vom 17. Januar 2006, S. 2). Dieses Versäumnis hat er sich als weiteres Indiz gegen seine persönliche Glaubwürdigkeit entgegenhalten zu lassen.</w:t>
      </w:r>
    </w:p>
    <w:p>
      <w:r>
        <w:rPr>
          <w:b/>
        </w:rPr>
        <w:t>E. 4.4.2</w:t>
      </w:r>
    </w:p>
    <w:p>
      <w:r>
        <w:t>Was die eingereichten Berichte und Stellungnahmen des für den Beschwerdeführer verantwortlichen ärztlichen Personals betrifft, so ist eine grundsätzliche Vereinbarkeit der darin diagnostizierten Posttraumatischen Belastungsstörung (PTBS) mit "Kriegserlebnissen" beziehungsweise einem "Betroffensein von Kriegsereignissen" in Sri Lanka zwar nicht zu bestreiten (vgl. dazu die abschliessenden Ausführungen in der ärztlichen Stellungnahme vom 15. März 2005). Dass die ärztlicherseits beim Beschwerdeführer festgestellten Symptome jedoch ihre (hauptsächliche) Ursache gerade bei den im Asylverfahren behaupteten, gezielten Eingriffen in die körperliche Integrität während einer Gefangenschaft bei den LTTE in den letzten Monaten vor der Ausreise haben, ist angesichts des zuvor Erwogenen nicht glaubhaft erstellt. In den Arztberichten wird ein solcher Zusammenhang auch nicht andeutungsweise hergestellt. Hingegen finden sich in den Ausführungen der verantwortlichen Ärzte verschiedene Hinweise auf eine völlig andere Entstehungsgeschichte der PTBS, so etwa auf eine am Kopf erlittene Schussverletzung beziehungsweise auf Spuren von Granatsplittern am Schädel (vgl. etwa den Kurzbericht vom 13. Januar 2006, S. 2).</w:t>
      </w:r>
    </w:p>
    <w:p>
      <w:r>
        <w:rPr>
          <w:b/>
        </w:rPr>
        <w:t>E. 4.5</w:t>
      </w:r>
    </w:p>
    <w:p>
      <w:r>
        <w:t>Somit ist es bei Weitem wahrscheinlicher, dass es sich bei den vom Beschwerdeführer geltend gemachten Inhaftierungen beim Geheimdienst der LTTE und bei der Polizei von P._______ um einen vorgespiegelten Sachverhalt handelt, als dass diese auf wahren Begebenheiten gründen. Nach Abwägung aller diesbezüglicher Anhaltspunkte in den Akten erachtet das Gericht es deshalb in Übereinstimmung mit der Vorinstanz als unwahrscheinlich, dass der Beschwerdeführer wegen der von ihm behaupteten Umstände aus Sri Lanka ausgereist ist. Dieser vermag die betreffenden Ereignisse somit weder nachzuweisen noch glaubhaft im Sinne von Art. 7 Abs. 2 und 3 AsylG zu machen. Die Vorinstanz durfte dementsprechend davon absehen, die Gesuchsbegründung auf ihre asylrechtliche Relevanz hin zu überprüfen (vgl. Art. 7 Abs. 1 AsylG). Angesichts der aufgezeigten Sachlage erübrigt es sich, auf die weiteren Einwendungen in der Beschwerde und in den Replikeingaben einzugehen, da diese nicht zu einem anderen Prüfungsergebnis in der Frage der Glaubhaftmachung eines unter dem Blickwinkel von Art. 3 AsylG relevanten Sachverhalts führen.</w:t>
      </w:r>
    </w:p>
    <w:p>
      <w:r>
        <w:rPr>
          <w:b/>
        </w:rPr>
        <w:t>E. 4.6</w:t>
      </w:r>
    </w:p>
    <w:p>
      <w:r>
        <w:t>Der Vollständigkeit halber bleibt anzumerken, dass der Beschwerdeführer nicht allein schon wegen seiner Ethnie und Herkunft begründeterweise befürchten muss, unter den heute in seinem Heimatland herrschenden Bedingungen (vgl. hierzu BVGE 2008/4 E. 5.4 S. 38 f.) im Falle einer Rückkehr asylrechtlich relevanten Behelligungen durch die Sicherheitsbehörden ausgesetzt zu werden. Dass er aufgrund einer langjährigen Mitgliedschaft bei den LTTE ein Profil aufweist, welches ihn in den Kreis besonders gefährdeter Personen rücken liesse, vermochte er nicht glaubhaft zu machen. Aus den dargelegten Gründen ist es ebenso wenig glaubhaft, dass er wenige Tage vor der Ausreise unter dem Verdacht der LTTE-Mitgliedschaft in Colombo aufgegriffen und für die Dauer von fünf Tagen in Polizeihaft genommen wurde. Nach seiner eigenen Aussage hatte er daneben keine Schwierigkeiten mit irgendwelchen Behörden oder Organisationen in seinem Heimatstaat (vgl. act. A1/12, S. 8). Dieses verliess er zudem unter Vorweisung eines Reisepasses, welcher mit seinem Foto und seinen richtigen Personalien ausgestattet war (vgl. act. A11/14, S. 2). Bei der Grenzkontrolle auf dem Flughafen von Colombo ergaben sich für ihn keinerlei Probleme (vgl. act. A11/14, S. 3). Mit Bezug auf eine drohende Verfolgung durch den srilankischen Staat ist demnach eine graduell hohe und zeitlich eingrenzbare Eintrittswahrscheinlichkeit nach dem von der Praxis entwickelten Verständnis der begründeten Furcht im Sinne von Art. 3 Abs. 1 AsylG (vgl. oben E. 3.2) zu verneinen.</w:t>
      </w:r>
    </w:p>
    <w:p>
      <w:r>
        <w:rPr>
          <w:b/>
        </w:rPr>
        <w:t>E. 4.7</w:t>
      </w:r>
    </w:p>
    <w:p>
      <w:r>
        <w:t>Nach Würdigung der gesamten Umstände ist als Ergebnis festzuhalten, dass der Beschwerdeführer die Voraussetzungen der Flüchtlingseigenschaft im Sinne der Definition von Art. 3 AsylG nicht erfüllt. Folgerichtig bleibt ihm eine Gewährung des Asyls durch die schweizerischen Behörden versagt (Art. 2 Abs. 1 und Art. 49 AsylG). Die Ablehnung seines Asylgesuchs durch das BFM ist dementsprechend zu bestätigen.</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w:t>
      </w:r>
    </w:p>
    <w:p>
      <w:r>
        <w:rPr>
          <w:b/>
        </w:rPr>
        <w:t>E. 5.1</w:t>
      </w:r>
    </w:p>
    <w:p>
      <w:r>
        <w:t>Vorliegend hat der Kanton dem Beschwerdeführer keine Aufenthaltsbewilligung erteilt (Art. 32 Bst. a der Asylverordnung 1 vom 11. August 1999 [AsylV 1, SR 142.311]). Dieser kann sich auch nicht auf einen dahingehenden Anspruch berufen (vgl. EMARK 2001 Nr. 21). Seine Wegweisung aus der Schweiz steht somit im Einklang mit den gesetzlichen Bestimmungen und ist folgerichtig zu bestätigen.</w:t>
      </w:r>
    </w:p>
    <w:p>
      <w:r>
        <w:rPr>
          <w:b/>
        </w:rPr>
        <w:t>E. 5.2</w:t>
      </w:r>
    </w:p>
    <w:p>
      <w:r>
        <w:t>In teilweiser Wiedererwägung der angefochtenen Verfügung vom 10. Dezember 2004 ordnete das BFM am 9. April 2009 die vorläufige Aufnahme des Beschwerdeführers wegen festgestellter Unzumutbarkeit des Wegweisungsvollzugs an. Damit ist die Beschwerde im Umfang des Eventualbegehrens, wonach die Unzulässigkeit, Unzumutbarkeit oder die Unmöglichkeit des Vollzugs der Wegweisung festzustellen und die vorläufige Aufnahme anzuordnen sei, als gegenstandslos zu betrachten (zur alternativen Natur der Bedingungen für einen Verzicht auf den Vollzug der Wegweisung und für die Anordnung einer vorläufigen Aufnahme vgl. EMARK 2006 Nr. 6 E. 4.2 S. 54 f.).</w:t>
      </w:r>
    </w:p>
    <w:p>
      <w:r>
        <w:rPr>
          <w:b/>
        </w:rPr>
        <w:t>E. 6.1</w:t>
      </w:r>
    </w:p>
    <w:p>
      <w:r>
        <w:t>Gleichzeitig mit der Beschwerdeverbesserung vom 24. Januar 2005 hat der Beschwerdeführer ein Gesuch um Gewährung der unentgeltlichen Rechtspflege im Sinne von Art. 65 Abs. 1 VwVG eingereicht, dessen Beurteilung aussteht (vgl. Prozessgeschichte Bst. E).</w:t>
      </w:r>
    </w:p>
    <w:p>
      <w:r>
        <w:rPr>
          <w:b/>
        </w:rPr>
        <w:t>E. 6.2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dem Beschwerdeführer nicht vorgehalten werden, seiner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Bestätigung vom 19. Januar 2005, gemäss welcher der Beschwerdeführer im damaligen Zeitpunkt nach den Richtlinien des zuständigen kantonalen Sozialamtes unterstützt wurde. Seit Beginn des Jahres (...) geht der Beschwerdeführer jedoch einer regelmässigen Tätigkeit als (...) nach. Den Akten zufolge hat sein - monatlich mit 10% des Bruttolohnes von seinem Arbeitgeber gespeistes Sonderabgabekonto - am (...) die gesetzliche Obergrenze von Fr. 15'000.-- erreicht. Aufrund der regelmässigen Erwerbseinkünfte über einen Zeitraum von nahezu (...) Jahren ist davon auszugehen, dass der Beschwerdeführer - in Bezug auf die Höhe der anfallenden Kosten - prozessual nicht mehr bedürftig ist. Damit sind die kumulativ zu erfüllenden Voraussetzungen für die Gewährung der unentgeltlichen Rechtspflege im Sinne von Art. 65 Abs. 1 VwVG heute nicht (mehr) gegeben. Dementsprechend ist das Gesuch um Gewährung der unentgeltlichen Rechtspflege abzuweisen.</w:t>
      </w:r>
    </w:p>
    <w:p>
      <w:r>
        <w:rPr>
          <w:b/>
        </w:rPr>
        <w:t>E. 7</w:t>
      </w:r>
    </w:p>
    <w:p>
      <w:r>
        <w:t>Nach dem Gesagten ist der Beschwerdeführer im Hauptpunkt als unterlegene Partei anzusehen. Insoweit sind die Kosten des Verfahrens ihm zu überbinden (Art. 63 Abs. 1 VwVG). Im Eventualpunkt dagegen ist das Beschwerdeverfahren mit der Gewährung der vorläufigen Aufnahme durch das BFM gegenstandslos geworden. Bei einem gegenstandslos gewordenen Verfahren werden die Kosten jener Partei auferlegt, deren Verhalten die Gegenstandslosigkeit bewirkt hat (Art. 5 des Reglements vom 21. Februar 2008 über die Kosten und Entschädigungen vor dem Bundesverwaltungsgericht [VGKE, SR 173.320.2]). Vorliegend wurde die (partielle) Gegenstandslosigkeit des Beschwerdeverfahrens durch die Vorinstanz bewirkt. Dieser sind jedoch keine Verfahrenskosten aufzuerlegen (Art. 63 Abs. 2 VwVG). Bei dieser Sachlage sind dem Beschwerdeführer praxisgemäss Kosten in einem Betrag von Fr. 300.-- aufzuerlegen, was einer Ermässigung der gesamten Verfahrenskosten um die Hälfte entspricht (Art. 63 Abs. 1 und 5 VwVG; Art. 16 Abs. 1 Bst. a VGG i.V.m. Art. 1, 2 und 3 Bst. b VGKE).</w:t>
      </w:r>
    </w:p>
    <w:p>
      <w:r>
        <w:rPr>
          <w:b/>
        </w:rPr>
        <w:t>E. 8</w:t>
      </w:r>
    </w:p>
    <w:p>
      <w:r>
        <w:t>Bei gegenstandslos gewordenen Verfahren vor dem Bundesverwaltungsgericht ist die Beschwerde führende Partei für die ihr erwachsenen notwendigen Kosten zu entschädigen, sofern sie die Gegenstandslosigkeit nicht durch ihr eigenes Verhalten bewirkt hat beziehungsweise - im Falle der ohne Einwirkung der Parteien eingetretenen Gegenstandslosigkeit - die Sachlage vor Eintritt des Erledigungsgrundes eine Entschädigung rechtfertigt (vgl. Art. 15 i.V.m. Art. 5 und Art. 7 VGKE; Art. 64 Abs. 1 VwVG). Vorliegend wurde die partielle Gegenstandslosigkeit des Rechtsmittels durch die Vorinstanz bewirkt, weshalb dem Beschwerdeführer insoweit eine Parteientschädigung zusteht. Diese ist praxisgemäss infolge des Unterliegens im Asylpunkt um die Hälfte zu kürzen (vgl. Art. 7 Abs. 2 VGKE). Von der Rechtsvertretung wurde eine vom 5. Mai 2009 datierende Honorarnote eingereicht. Darin wird der erforderliche Zeitaufwand auf der Basis eines Stundenansatzes von Fr. 100.-- auf insgesamt 4½ Stunden veranschlagt, was dem Umfang und der Komplexität der Streitsache angemessen erscheint. Die aufgeführten Auslagen (Fax, Einschreiben usw.) in der Höhe von insgesamt Fr. 15.-- können ebenfalls als verhältnismässig bezeichnet werden (Art. 9 Abs. 1 Bst. b VGKE). Von der Rechtsvertretung zu entrichtende Mehrwertsteuerbeträge, die im aufgeführten Stundenansatz beziehungsweise in den Auslagen nicht enthalten sind, werden nicht ausgewiesen (vgl. Art. 9 Abs. 1 Bst. c und Art. 11 Abs. 2 in fine VGKE). Neben den Kosten der Vertretung macht der Beschwerdeführer keine weiteren notwendigen Auslagen geltend (Art. 8 VGKE). Die ihm vom BFM auszurichtende Parteientschädigung ist daher aufgrund der eingereichten Kostennote festzusetzen und nach hälftiger Kürzung auf einen Betrag von Fr. 233.--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