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D-4571/2006 vom 1. Februar 2010</w:t>
      </w:r>
    </w:p>
    <w:p>
      <w:r>
        <w:t>Bundesverwaltungsgericht, 2010-02-01, DE</w:t>
      </w:r>
    </w:p>
    <w:p>
      <w:r>
        <w:rPr>
          <w:b/>
        </w:rPr>
        <w:t xml:space="preserve">Quelle: </w:t>
      </w:r>
      <w:r>
        <w:t>https://mcp.opencaselaw.ch/entscheid/bvger_D-4571_2006</w:t>
      </w:r>
    </w:p>
    <w:p>
      <w:r>
        <w:t>FR: TAF D-4571/2006 du 1 février 2010</w:t>
      </w:r>
    </w:p>
    <w:p>
      <w:r>
        <w:t>IT: TAF D-4571/2006 del 1 febbraio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7. November 2005 bei der ARK hängig gewesenen Beschwerde gegen die Verfügung des BFM vom 6. Oktober 2005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Beschwerdeführenden haben am Verfahren vor dem Bundesamt teilgenommen, sind durch die am 6. Oktober 2005 ergangene Verfügung des BFM besonders berührt und können sich auf ein schutzwürdiges Interesse an deren Aufhebung beziehungsweise Änderung berufen. Damit sind sie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Art. 50 und Art. 52 VwVG). Auf die Beschwerde ist daher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2008/34 E. 7.1 S. 507 f.;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 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machte der Beschwerdeführer neben einer im Iran drohenden Verfolgung zusätzlich geltend, er sei während seines Aufenthalts in der Türkei durch Angehörige der türkischen Gendarmerie unter falschem Vorwand verhaftet und einer Anklage zugeführt beziehungsweise mehrmals auf die Wache bestellt und dort gegen seinen Willen in Gewahrsam behalten worden. In der Haft sei er auch körperlich misshandelt worden. Bezüglich dieser angeblich auf türkischem Territorium erlittenen Nachteile ist von Belang, dass die Beschwerdeführenden nach ihren eigenen Angaben iranische Staatsangehörige sind und daneben nicht auch noch das Bürgerrecht eines anderen Staates wie insbesondere dasjenige der Türkei besitzen. Im Lichte von Art. 1A Abs. 2 des Abkommens vom 28. Juli 1951 über die Rechtsstellung der Flüchtlinge (FK, SR 0.142.30) ausgelegt, kann Art. 3 AsylG Personen mit einer Staatsangehörigkeit (in Abgrenzung von Staatenlosen) nur dann als Grundlage für die Anerkennung als Flüchtling dienen, wenn diese Personen in ihrem Heimatland verfolgt sind. Eine allfällige Verfolgung in einem Drittstaat, in welchem sie gelebt haben, schliesst damit die Anerkennung als Flüchtling aus, wenn sie gleichzeitig in ihrem Heimatstaat keine Verfolgungssituation erwartet und sie dort Zuflucht finden können (vgl. WALTER KÄLIN, Grundriss des Asylverfahrens, Basel/Frankfurt a. M. 1990, S. 34 f.). Aus den im Folgenden darzulegenden Gründen droht den Beschwerdeführenden in ihrem Heimatstaat Iran weder in Anknüpfung an Ereignisse vor ihrer Ausreise noch an solche nach ihrer Ausreise eine unter dem Blickwinkel von Art. 3 AsylG relevante Verfolgung. Demzufolge braucht nicht näher erörtert zu werden, ob mit Bezug auf die behaupteten Vorkommnisse im Drittstaat Türkei die Voraussetzungen der Glaubhaftmachung im Sinne von Art. 7 Abs. 2 und 3 AsylG erfüllt sind.</w:t>
      </w:r>
    </w:p>
    <w:p>
      <w:r>
        <w:rPr>
          <w:b/>
        </w:rPr>
        <w:t>E. 4.2</w:t>
      </w:r>
    </w:p>
    <w:p>
      <w:r>
        <w:t>In der angefochtenen Verfügung gelangte das BFM zur Einschätzung, dass die Beschwerdeführenden mit ihren hauptsächlichen Aussagen zu den Gründen ihrer Asylgesuche den gelockerten Beweisanforderungen des Glaubhaftmachens nicht zu genügen vermögen. So habe der Beschwerdeführer unterschiedliche Angaben zur Dauer des Aufenthalts seines Schwagers im Haus der Familie im Jahr 1997 und zu den Daten seiner angeblichen Befragungen durch die iranischen Behörden nach der Ausreise des Schwagers gemacht. Auch zum Datum des Umzugs nach H._______ habe er sich widersprochen, währenddem seine Ehefrau zu diesem Punkt gar drei verschiedene Versionen abgegeben habe. Die Aussagen des Beschwerdeführers und seiner Ehefrau gingen ebenso auseinander, soweit sie sich um angebliche Mordversuche gegen ihren Schwager beziehungsweise Bruder oder um eigene Misshandlungen während der Haft in der Türkei (Beschwerdeführer) drehten. Sodann habe der Beschwerdeführer auf Vorhalt des Umstands, dass sein Sohn Abdulra'uf - entgegen der Anhörungsprotokolle am 19. September 2004 - in I._______ daktyloskopisch erfasst worden sei, lediglich erklärt, dies sei nicht möglich. Angesichts solcher Differenzen seien die Aussagen der Beschwerdeführenden zu den im Iran erlittenen Nachteilen und zur Dauer des Aufenthalts in der Türkei nicht glaubhaft. Sodann sei die Darstellung der Beschwerdeführerin, wonach sie im Jahr 2001 respektive 2002 nach H._______ umgezogen seien, um dem von den Behörden in G._______ auf ihren Mann ausgeübten Druck zu entgehen, nicht nachvollziehbar, weil der Beschwerdeführer selber lediglich zweimal verhaftet und verhört worden sein wolle, wobei die zweite und letzte Festnahme laut seiner Aussage auf das Jahr 1998 zurückgehe. Abgesehen davon sei es unverständlich, dass der Beschwerdeführer angesichts der Schwere des gegen ihn erhobenen Verdachts keine drastischeren Massnahmen vonseiten der Behörden in G._______ habe hinnehmen müssen. Zudem sei es unlogisch, wenn sich die Beschwerdeführenden ausgerechnet in H._______ niedergelassen hätten, wo doch ihr Schwager beziehungsweise Bruder gerade aus dieser Stadt stamme und bei den lokalen Behörden bekannt gewesen sei. Ferner seien die Aussagen der Beschwerdeführerin zu den Umständen, unter denen der Cousin ihres Ehemanns sie angeblich über die Verhaftung von L._______ und die für sie bestehenden Risiken informiert habe, zu abenteuerlich, um geglaubt werden zu können. Abgesehen von der somit vorliegenden Unglaubhaftigkeit der im Iran erlittenen Nachteile vermöge die Erklärung, wonach die iranischen Behörden in J._______ Druck auf die türkischen Behörden ausgeübt hätten, damit der Beschwerdeführer wegen Besitzes von Falschgeldes angeklagt und so in den Iran zurückgeschafft werde, nicht zu überzeugen. Im Übrigen hätten die Beschwerdeführenden wohl kaum bis November 2004 mit der Ausreise aus der Türkei zugewartet, wenn sie wirklich um ihre Sicherheit gefürchtet hätten.</w:t>
      </w:r>
    </w:p>
    <w:p>
      <w:r>
        <w:rPr>
          <w:b/>
        </w:rPr>
        <w:t>E. 4.3</w:t>
      </w:r>
    </w:p>
    <w:p>
      <w:r>
        <w:t>Ob das BFM mit diesen Erwägungen zur Unglaubhaftigkeit der Gesuchsvorbringen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 Weil im Verwaltungsbeschwerdeverfahren der Untersuchungsgrundsatz gilt und das Gericht nicht an die Sachverhaltsfeststellung der Vorinstanz gebunden ist (vgl. vorne E. 1.2), hat es vor der Abwägung der für und gegen die Glaubhaftigkeit sprechenden Elemente gegebenenfalls zu klären, welche Bestandteile ihres gesamten Sachvortrags die asylsuchende Person überhaupt selber (vgl. Art. 12 Bst. b VwVG) in eine kausale Verbindung mit ihrer seinerzeitigen Ausreise und dem Schutzersuchen in der Schweiz beziehungsweise mit ihrer persönlichen Einschätzung bringt, (auch) unter den heute im Heimatstaat herrschenden Verhältnissen der Gefahr von Verfolgung ausgesetzt zu sein.</w:t>
      </w:r>
    </w:p>
    <w:p>
      <w:r>
        <w:rPr>
          <w:b/>
        </w:rPr>
        <w:t>E. 4.3.1</w:t>
      </w:r>
    </w:p>
    <w:p>
      <w:r>
        <w:t>Gemäss seiner Darstellung wurde der Beschwerdeführer in G._______ durch den Ettelaat während eines halben Tages befragt, nachdem sein Schwager zwei Wochen zuvor - am 18. November 1997 (27. 8. [Aban] 1376 nach persischer Zeitrechnung) - in seinem Haus Zuflucht gesucht hatte und eine Woche später in den Irak ausgereist war. In den Wochen und Monaten nach dieser Befragung habe er (der Beschwerdeführer) nichts mehr vom Ettelaat gehört. Erst ein Jahr später beziehungsweise Ende Sommer im folgenden Jahr (1998 bzw. 1377), den Monat oder das Datum könne er nicht angeben, sei es zu einer zweiten Befragung durch den Ettelaat in G._______ gekommen, die sich wie beim ersten Mal um seine Rolle bei der Flucht seines Schwagers gedreht, jedoch lediglich zwei Stunden gedauert habe (vgl. act. A24/11 S. 5, A32/14 S. 3). Während der beiden Aufenthalte in den Räumlichkeiten des Ettelaat in G._______ sei er nicht gefoltert worden. Die Bemerkung der Beamten, wonach sie ihn nicht mehr freiliessen, sobald sie bezüglich einer Hilfestellung beim Entkommen des Schwagers über Beweise gegen ihn verfügten, habe er jedoch als psychischen Druck empfunden (vgl. act. A24/11 S. 6). Während der gesamten Periode zwischen der zweiten Befragung im Jahr 1998 und der am 10. Januar 2003 erhaltenen Nachricht über seine Denunzierung durch den zwei Tage zuvor verhafteten Freund L._______ habe sich der Ettelaat nicht mehr wegen seines Schwagers bei ihm gemeldet (vgl. act. A24/14 S. 5). In dieser Zeitspanne sei er auch nicht mit anderen Behördenvertretern seines Heimatstaates in Kontakt gestanden. Diesbezüglich habe es "keine Probleme" gegeben (vgl. act. A32/14 S. 6). Angesichts dieser unmissverständlichen Aussagen des Beschwerdeführers in den beiden Befragungen besteht seitens des Gerichts keine Veranlassung, im Rahmen der Sachverhaltserhebung für den Zeitraum zwischen Sommer 1998 und Januar 2003 nach unerwähnt gebliebenen Ereignissen zu forschen, die die von den Beschwerdeführenden geäusserte Befürchtung, Opfer einer Verfolgung wegen der politischen Aktivitäten ihres Schwagers beziehungsweise Bruders zu werden, begründet erscheinen lassen können. Die Beschwerdeführerin machte ihrerseits in der Anhörung zu den Asylgründen deutlich, dass sie selbst wegen der ganzen Angelegenheit um ihren Bruder niemals in irgendeiner Form von den iranischen Behörden belästigt worden sei. Zudem bestätigte sie, dass ihr Mann letztmals im Jahr 1998 zur Flucht seines Schwagers befragt worden sei (vgl. act. 8/16 S. 6 f.). In beweisrechtlicher Hinsicht ist damit durch die vom Bundesamt eingeholten Parteiauskünfte (vgl. Art. 12 Bst. b VwVG) erstellt, dass die Beschwerdeführenden über vier Jahre lang vollkommen unbehelligt in ihrem Heimatstaat gelebt hatten, als sie am 10. Januar 2003 in den Kenntnisstand versetzt wurden, der nach ihrer Darstellung in ihnen den Entschluss zur sofortigen Ausreise hervorrief. Zu keiner anderen Sichtweise führt der Versuch der Beschwerdeführerin, den Wegzug von G._______ nach H._______ im Jahr 2001 beziehungsweise 2002 mit wachsendem Druck vonseiten des Ettelaat zu erklären. Zur Verdeutlichung dieser Aussage aufgefordert, verstrickte sie sich in Widersprüche, in dem Sinne, dass sie zunächst einen Zusammenhang zwischen den beiden Befragungen ihres Ehemannes und dem Wohnortwechsel herzustellen versuchte (vgl. act. A8/16 S. 5), später jedoch die zeitliche Inkohärenz realisierte und sich schlagartig eines anderen Verständnisses von "Druck" bediente, bis sie sich schliesslich in die - für sich selbst sprechende - Gegenfrage flüchtete, ob es nicht jedem frei stehe, woanders hin zu ziehen (vgl. act. A8/16 S. 7). Soweit die Beschwerdeführenden diese Version in der Rechtsmittelschrift ohne jegliche Erklärung wieder aufgreifen, indem sie von einer "jahrelangen Kontrolle oder Belästigung durch die iranischen Sicherheitsdienste" sprechen (vgl. Beschwerdeschrift S. 5) oder den Umzug nach H._______ mit einer "Bedrohung" verbinden (vgl. Beschwerdeschrift S. 6 unten), ist darauf nicht weiter einzugehen.</w:t>
      </w:r>
    </w:p>
    <w:p>
      <w:r>
        <w:rPr>
          <w:b/>
        </w:rPr>
        <w:t>E. 4.3.2</w:t>
      </w:r>
    </w:p>
    <w:p>
      <w:r>
        <w:t>Als unmittelbar fluchtauslösendes Ereignis kristallisiert sich demnach die angebliche Denunzierung des Beschwerdeführers als Fluchthelfer seines Schwagers durch den am 8. Januar 2003 verhafteten Freund L._______ bei den iranischen Behörden heraus. Indes gelingt es den Beschwerdeführenden auch bezüglich dieser Bestandteile ihrer Gesuchsbegründung nicht, die Vorbedingung des Glaubhaftmachens zu erfüllen.</w:t>
      </w:r>
    </w:p>
    <w:p>
      <w:r>
        <w:rPr>
          <w:b/>
        </w:rPr>
        <w:t>E. 4.3.2.1</w:t>
      </w:r>
    </w:p>
    <w:p>
      <w:r>
        <w:t>Im Einklang mit der Vorinstanz ist es in grundsätzlicher Weise als wirklichkeitsfremd ("abenteuerlich", vgl. act. A43/8 S. 5) zu werten, dass die Beschwerdeführenden nach der Festnahme von L._______ innert kürzester Zeit durch einen Cousin, der wiederum über Freunde beim Ettelaat verfügt haben soll, vor einer drohenden Verhaftung gewarnt wurden, noch am gleichen Tag ihr Domizil in H._______ verliessen und innert Tagesfrist im Gebiet von S._______ in die Türkei ausreisten. Anhand ihrer diesbezüglichen Äusserungen in den Befragungen kann nicht nachvollzogen werden, aufgrund welcher genauer Umstände die Beschwerdeführenden am 10. Januar 2003 ihre Sicherheit von einer Minute auf die andere als dermassen akut gefährdet erachteten, dass sie sich sogleich zur Ausreise aus dem Heimatstaat entschlossen und noch am gleichen Tag ihr Zuhause in H._______ in dieser Absicht verliessen. Insbesondere vermögen die Beschwerdeführenden nicht deutlich zu machen, auf welchen konkreten Kanälen die entsprechenden Informationen den Weg vom Ettelaat in G._______ bis zu ihnen fanden, so dass sie an deren Ernsthaftigkeit keine Zweifel hegten und sich zur sofortigen Ausreise veranlasst sahen. Die Beschwerdeführerin sprach in diesem Zusammenhang in der summarischen Befragung in vager und abstrakter Form von "Freunden" des Cousins ihres Mannes, die beim Ettelaat in G._______ gearbeitet hätten (vgl. act. A1/14 S. 8). Als sie vier Tage später in der einlässlichen Anhörung gefragt wurde, woher der Cousin von der Denunzierung ihres Mannes durch L._______ gewusst habe, blieb sie zunächst eine passende Antwort schuldig und erwiderte ausweichend, L._______ und der Cousin ihres Mannes seien Freunde gewesen und hätten sich öfters getroffen. Auf Nachhaken hin legte sie sich auf die Erklärung fest, bei den Beamten des Ettelaat in G._______ handle es sich um Einheimische, von denen der Cousin "durch Beziehungen" die Informationen bekommen habe (vgl. act. A8/16 S. 6). Einen Namen oder überhaupt ein personenbezogenes Merkmal, durch welches die vermeintlichen Informanten wenigstens ein Stück weit fassbar geworden wären, blieb sie jedoch schuldig. Ebenso wenig lieferte sie eine einleuchtende Erklärung dafür, aus welchem Interesse in ihrem konkreten Fall die Beamten des Ettelaat das nicht geringe Risiko hätten auf sich nehmen sollen, im Rahmen einer internen Untersuchung der Missachtung von Geheimhaltungspflichten bezichtigt und womöglich überführt zu werden. Dass die Beamten des Ettelaat in G._______ quasi gewohnheitsmässig dienstliche Vorschriften zu Gunsten eines freundschaftlichen Gefallens zu brechen pflegen, wie sie mit ihrer Aussage in der Anhörung zu den Asylgründen suggeriert (vgl. act. A8/16 S. 6), ist nicht ernsthaft in Betracht zu ziehen. Noch dürftiger fallen die entsprechenden Angaben des Beschwerdeführers aus, was insofern unerklärlich ist, als dieser von seinem Cousin telefonisch benachrichtigt worden sein will (vgl. act. A32/14 S. 3) und die treibende Kraft bei den sofort eingeleiteten Ausreisevorbereitungen gewesen sein soll (vgl. act. A8/16 S. 3: "Dann kam mein Mann und sagte, wir müssen sofort weg."). Der dagegen erhobene Einwand, der Beschwerdeführer sei nicht nach seinem Cousin und den näheren Umständen der Benachrichtigung gefragt worden (vgl. Beschwerdeschrift S. 8), ist nicht stichhaltig, weil er die überragende Bedeutung ausblendet, die diesen Sachverhaltselementen für die Erläuterung eines Schutzbedürfnisses eigentlich zufallen müsste. In der Tat hätte der Beschwerdeführer allen Anlass gehabt, seine Lebensgefahr (vgl. act. A24/11 S. 5 oben, A32/14 . 2 unten), in der er das Heimatland am 10. Januar 2003 Hals über Kopf verlassen haben will, mit den ihm angeblich zugegangenen Informationen zu unterstreichen und dabei zwangsläufig von sich aus näher auf den Wortlaut des mit seinem Cousin geführten Telefongesprächs einzugehen. Zumal er in der behaupteten Ausnahmesituation ein ureigenes Interesse hätte haben müssen, näheres über die Informationsquellen seines Cousins zu erfahren, um die Ernsthaftigkeit seiner Situation abschätzen und erkennen zu können, versteht es sich von selbst, dass er im fraglichen Telefongespräch darauf gedrängt hätte zu erfahren, wie glaubwürdig und wie gut unterrichtet die Informanten nach Einschätzung des mit ihnen befreundeten Cousins sein mochten. Dass er in den beiden Befragungen solche Aspekte in keinem Moment ansprach und den Informanten seines Cousins keinerlei Konturen verlieh, hat er sich deshalb als Unterdrücken wichtiger Tatsachen und damit als Merkmal für die Unglaubhaftigkeit seiner Vorbringen (vgl. vorne E. 3.3) entgegenhalten zu lassen. Abgesehen von diesen Überlegungen zeigt eine vergleichende Prüfung der Befragungsprotokolle, dass die Beschwerdeführenden in diesem Zusammenhang mit der Festnahme von L._______ unterschiedliche beziehungsweise in sich widersprüchliche Angaben machten. So gab die Beschwerdeführerin auf die Frage, wann und wo L._______ verhaftet worden sei, zur Antwort, dieser sei am 8. Januar 2003 festgenommen worden und zwar durch iranische Soldaten an der iranisch-irakischen Grenze "namens T._______" (vgl. act. A1/14 S. 8). Ihr Ehemann erwähnte nichts von einer solchen Örtlichkeit, zeigte sich auf entsprechendes Befragen offensichtlich irritiert und beliess es bei der Aussage beziehungsweise Gegenfrage, wonach L._______ in G._______ gewesen sei, als man ihn verhaftet habe (vgl. act. A32/14 S. 7). Hervorzuheben ist sodann die Aussage der Beschwerdeführerin, wonach derselbe Cousin, der ihren Mann über die Verhaftung von L._______ informiert habe, nach telefonischer Bestätigung ihrer Ankunft in F._______ am 6. November 2004 das zuvor auf einem Konto deponierte Honorar wie abgemacht ihrem Schlepper überwiesen habe. Angesichts des offenbar fortbestehenden telefonischen Kontakts zu diesem Cousin, der über Beziehungen zum Ettelaat verfügen soll, mutet es erstaunlich an, dass die Beschwerdeführerin zwei Tage nach der Ankunft in der Schweiz verlauten liess, sie habe keine Ahnung, wo sich L._______ derzeit befinde (vgl. act. A1/14 S. 8 und 10). Zu berücksichtigen ist dabei die Tatsache, dass ihr Ehemann L._______ als "nahen Freund" bezeichnete (vgl. act. A32/14 S. 7). Schliesslich geht aus den Angaben der Beschwerdeführenden bezeichnenderweise auch nichts hervor, was darauf hindeuten würde, der Ettelaat in H._______ sei nach ihrem plötzlichen Wegzug am 10. Januar 2003 bei ihren Verwandten vorstellig geworden. Die Beschwerdeführerin liess im Gegenteil verlauten, nach dem Oktober/November des Jahres 1997 habe sich der Geheimdienst nicht mehr bei ihrer in H._______ lebenden Mutter erkundigt (vgl. act. A8/16 S. 13 f.)</w:t>
      </w:r>
    </w:p>
    <w:p>
      <w:r>
        <w:rPr>
          <w:b/>
        </w:rPr>
        <w:t>E. 4.3.2.2</w:t>
      </w:r>
    </w:p>
    <w:p>
      <w:r>
        <w:t>Im Vergleich zu einer derartigen Fülle von starken Unglaubhaftigkeitsindizien fallen die für die Glaubhaftigkeit sprechenden Hinweise in den Akten ungleich schwächer ins Gewicht. Keine Hinweise auf einen Realitätshintergrund lassen sich insbesondere aus dem geltend gemachten Vorgehen der türkischen Behörden gegen den Beschwerdeführer gewinnen. Dass die türkischen Behörden dem Beschwerdeführer wider besseren Wissens Falschgelddelikte zu unterschieben versuchten und diesen - umständlichen - Weg noch dazu in Absprache mit dem - an einer Auslieferung interessierten - iranischen Nachrichtendienst wählten, ist bei realistischer Betrachtung auszuschliessen. Die darauf abzielende "Verschwörungstheorie" des Beschwerdeführers beruht denn auch offensichtlich auf unbelegten Mutmassungen und in den Raum gestellten Behauptungen (vgl. act. A32/14 S. 7 f., Beschwerdeschrift S. 3 f.). Aus den mit der Beschwerde eingereichten Unterlagen zum Schicksal eines angeblich im Jahre 1998 von den türkischen Behörden in den Iran zurückgeschobenen kurdischen Aktivisten (Beschwerdebeilage 6) vermögen die Beschwerdeführenden nichts Entscheidendes zu ihren Gunsten herzuleiten. Eine Parallelität zwischen der bei jenem aktiven Kämpfer der DPK-I im Jahr 1998 gegebenen Sachlage und derjenigen in ihrem konkreten Fall, so dass für sie selbst konkrete Anhaltspunkte für ein Aktivwerden der iranischen Nachrichtendienste auf türkischem Territorium zu erkennen wäre, wird von ihnen nicht dargetan. Nicht anders verhält es sich mit den allgemeinen Ausführungen in den am 7. April 2006 eingereichten Rundfunk-Berichten (vgl. Prozessgeschichte Bst. G). Schliesslich ist dem BFM darin beizupflichten (vgl. Zusatzvernehmlassung vom 6. Dezember 2007), dass in den Verfahrensakten des Schwagers beziehungsweise Bruders der Beschwerdeführenden (N (...), antragsgemäss beigezogen) keine Hinweise bestehen, welche die Vorbringen im vorliegenden Fall in glaubhafteres Licht rücken würden. In den Befragungsprotokollen des Schwagers beziehungsweise Bruders sind keinerlei Indizien dafür zu erkennen, dass die geltend gemachte Inhaftierungsgefahr im Moment der Ausreise wegen bekannt gewordener Fluchthilfe auf wahren Begebenheiten beruht. Im Gegenteil werden die Zweifel an den Vorbringen der Beschwerdeführenden durch die Aussagen ihres Schwagers beziehungsweise Bruders nur noch zusätzlich genährt. So liess sich der Schwager beziehungsweise Bruder etwa mit den Worten vernehmen, er kenne den Beschwerdeführer nicht und habe keine Informationen darüber, was die Behörden von diesem gewollt hätten, als sie ihn seinetwegen nach "U._______" vorgeladen hätten. Weiter sagte er aus, er wisse nicht, wann es zu dieser Vorladung des Beschwerdeführers gekommen sei. Mit diesen spärlichen Informationen kontrastiert seine spätere Aussage, wonach er von Januar bis März 2003 zwei Monate lang mit den Beschwerdeführenden in der Türkei zusammen gewesen sei. Während dieses zweimonatigen Zusammenseins in der Türkei war offenbar auch eine mit seiner Person zusammenhängende Inhaftierungsgefahr der - eben erst aus dem Iran ausgereisten Beschwerdeführenden - kein Thema. Hiervon erwähnte er nämlich nichts, obschon er klar gefragt wurde, ob seine Familie seinetwegen irgendwelche Probleme gehabt habe (vgl. Akten im Verfahren N (...), A27/12 S. 8 f.). Die in den Eingaben vom 16. November 2007 und 21. Dezember 2007 vertretene Auffassung, wonach die glaubhafte politische Verfolgung des Schwagers beziehungsweise Bruders auch die Glaubhaftigkeit der Vorbringen der Beschwerdeführenden stütze, findet somit in den Akten keine Bestätigung. Im Übrigen kann die Tatsache allein, dass die politische Verfolgung des Schwagers beziehungsweise Bruders im Gegensatz zu derjenigen der Beschwerdeführenden vom BFM als glaubhaft und asylrelevant erachtet wurde (Asylgewährung mit Verfügung des BFM vom 5. November 2007), selbstredend nicht gleichgesetzt werden mit dem Bestehen einer Reflexverfolgung aufseiten der Beschwerdeführenden.</w:t>
      </w:r>
    </w:p>
    <w:p>
      <w:r>
        <w:rPr>
          <w:b/>
        </w:rPr>
        <w:t>E. 4.3.3</w:t>
      </w:r>
    </w:p>
    <w:p>
      <w:r>
        <w:t>Aus dem Erwogenen ergibt sich als Fazit, dass die Beschwerdeführenden die zur Begründung ihrer Asylgesuche vorgetragenen Ereignisse während ihres Aufenthalts im Heimatstaat in den wesentlichen Teilen weder nachzuweisen noch glaubhaft im Sinne von Art. 7 Abs. 2 und 3 AsylG zu machen vermögen. Bei gesamthafter Betrachtung ihrer Aussagen in den durchgeführten Befragungen und der im Laufe des Verfahrens eingereichten Beweismittel lässt sich ein Übergewicht an Merkmalen, die auf einen Realitätshintergrund hindeuten, im Vergleich zu solchen, die für das Vorspiegeln einer Gefährdungssituation sprechen, klarerweise nicht erkennen. Die Vorinstanz durfte dementsprechend davon absehen, die betreffenden Gesuchsgründe im Einzelnen auf ihre asylrechtliche Relevanz hin zu überprüfen (vgl. Art. 7 Abs. 1 AsylG).</w:t>
      </w:r>
    </w:p>
    <w:p>
      <w:r>
        <w:rPr>
          <w:b/>
        </w:rPr>
        <w:t>E. 5</w:t>
      </w:r>
    </w:p>
    <w:p>
      <w:r>
        <w:t>Im Ergebnis nicht anders präsentiert sich die Aktenlage, soweit zur Begründung der Asylgesuche auf das exilpolitische Verhalten der Beschwerdeführerin und ihres Ehemannes in der Schweiz hingewiesen und somit das Vorliegen subjektiver Nachfluchtgründe geltend gemacht wird.</w:t>
      </w:r>
    </w:p>
    <w:p>
      <w:r>
        <w:rPr>
          <w:b/>
        </w:rPr>
        <w:t>E. 5.1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D-3357/2006 vom 9. Juli 2009 E. 7.1; EMARK 1995 Nr. 7 E. 7b und 8 S. 67 ff.; EMARK 2000 Nr. 16 E. 5a S. 141 f., mit weiteren Hinweisen).</w:t>
      </w:r>
    </w:p>
    <w:p>
      <w:r>
        <w:rPr>
          <w:b/>
        </w:rPr>
        <w:t>E. 5.2</w:t>
      </w:r>
    </w:p>
    <w:p>
      <w:r>
        <w:t>Vorliegend wird zur Verdeutlichung der exilpolitischen Tätigkeiten in der Schweiz unter Vorlage von verschiedenen, teils im Internet abrufbaren Text- und Bildberichten in einem ersten Punkt darauf hingewiesen, dass die Beschwerdeführerin und ihr Ehemann im Zeitraum vom 22. Oktober 2005 bis zum 8. Dezember 2007 an verschiedenen Standaktionen und anderen Kundgebungen der DVF in Schweizer Städten teilgenommen hätten. Zusätzlich wird geltend gemacht, die Beschwerdeführerin und ihr Ehemann hätten Aufnahme als Parteimitglieder der Schweizer Sektion der DPK-I gefunden. In dieser Eigenschaft hätten sie an Konferenzen beziehungsweise Kundgebungen der DPK-I-Sektion Schweiz am 23. Dezember 2006 in P._______, am 9. Februar 2007 in F._______ und am 30. September 2007 in R._______ teilgenommen, worüber auch im Internet berichtet worden sei. Bei der Zusammenkunft am 30. September 2007 in R._______ sei die Beschwerdeführerin auf einem Podium an der Seite eines Vertreters des Zentralkomitees der DPK-I gesessen und habe ein Referat über die Situation der Frauen im Iran gehalten.</w:t>
      </w:r>
    </w:p>
    <w:p>
      <w:r>
        <w:rPr>
          <w:b/>
        </w:rPr>
        <w:t>E. 5.2.1</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wie etwa die Monatszeitschrift der DVF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Urteil BVGE D-3357/2006 vom 9. Juli 2009 E. 7.4.3).</w:t>
      </w:r>
    </w:p>
    <w:p>
      <w:r>
        <w:rPr>
          <w:b/>
        </w:rPr>
        <w:t>E. 5.2.2</w:t>
      </w:r>
    </w:p>
    <w:p>
      <w:r>
        <w:t>Im konkreten Fall geht das Gericht nach einer Auswertung des eingereichten Beweismaterials unter Mitberücksichtigung der übrigen Akten davon aus, dass insgesamt keine subjektiven Nachfluchtgründe bestehen, die bei einer Rückkehr der Beschwerdeführenden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der Beschwerdeführerin und ihrem Ehemann nicht bescheinigt werden. Der Beschwerdeführer erklärte in den Befragungen, er sei seit dem Jahre 1993 "Mitglied" der DPK-I gewesen, habe jedoch ausser einer finanziellen Unterstützung keine Aktivitäten für die Partei ausgeübt und deswegen auch niemals Probleme gehabt (vgl. act. 24/11 S. 6, A32/14 S. 3). Die Beschwerdeführerin bezeichnete sich selber als "Anhängerin" der DPK-I, die in ihrem Heimatland niemals politisch in Erscheinung getreten sei und keinerlei Nachteilen wegen ihrer politischen Anschauungen ausgesetzt gewesen sei (vgl. act. A1/14 S. 8, A8/16 S. 3 und 13). Die Beschwerdeführerin und ihr Ehemann haben somit im Iran nicht ein Verhalten an den Tag gelegt, durch das sie als politische Aktivisten und Regimegegner in den Fokus der Behörden hätten geraten können. Eine exilpolitische Tätigkeit in der Schweiz wurde ihrerseits in der Beschwerdeeingabe vom 7. November 2005 noch mit keinem Wort erwähnt. Ihre Rolle bei den Aktionen, an denen sie ab Oktober 2005 hierzulande teilgenommen haben, geht nicht über das hinaus, was viele iranische Staatsangehörige im Rahmen exilpolitischer Aktionen ausführen, ohne dass von einer relevanten Gefährdung dieser Personen auszugehen wäre. So ist ihnen insbesondere die Bekleidung einer wichtigen Funktion innerhalb der DPK-I abzusprechen. Allein der geltend gemachte Auftritt der Beschwerdeführerin als Referentin über die Situation der Frau in ihrem Heimatland am 30. September 2007 charakterisiert diese noch nicht als Trägerin einer bedeutenden Funktion innerhalb der Schweizer Sektion der DPK-I. Weitere vergleichbare Auftritte sind nicht ausgewiesen. Selbst wenn im Übrigen von einer gewissen Prominenz der Beschwerdeführerin im Bereich der Öffentlichkeitsarbeit der Schweizer Sektion der DPK-I ausgegangen würde, wäre nach Ansicht des Gerichts daraus allein noch nicht auf eine hinreichend hohe und in der Öffentlichkeit exponierte Kaderstelle innerhalb dieser Exilorganisation zu schliessen, die einer eingehenderen Prüfung ihrer Flüchtlingsrelevanz bedürfte. Vor diesem Hintergrund lässt die im vorliegenden Verfahren dokumentierte Beteiligung der Beschwerdeführerin und ihres Ehemannes an exilpolitischen Aktivitäten insgesamt nicht das Gefährdungspotenzial ersehen, welches diese daraus zu ziehen versuchen.</w:t>
      </w:r>
    </w:p>
    <w:p>
      <w:r>
        <w:rPr>
          <w:b/>
        </w:rPr>
        <w:t>E. 5.3</w:t>
      </w:r>
    </w:p>
    <w:p>
      <w:r>
        <w:t>Es ist somit nicht mit überwiegender Wahrscheinlichkeit davon auszugehen, dass die Beschwerdeführerin und ihr Ehemann im Falle einer Rückkehr in den Heimatstaat befürchten müssen, dort ernsthafte Nachteile im Sinne von Art. 3 AsylG zu erleiden. Insbesondere fehlen im vorliegenden Fall jegliche aktenkundige Hinweise darauf, dass im Iran aufgrund der genannten politischen Aktivitäten im Exil gegen sie ein Strafverfahren oder andere behördliche Massnahmen eingeleitet worden sind.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der Beschwerdeführerin und ihres Ehemannes soweit Notiz genommen haben, dass sie diese als konkrete und ernsthafte Bedrohung für das politische System empfinden würden.</w:t>
      </w:r>
    </w:p>
    <w:p>
      <w:r>
        <w:rPr>
          <w:b/>
        </w:rPr>
        <w:t>E. 5.4</w:t>
      </w:r>
    </w:p>
    <w:p>
      <w:r>
        <w:t>Abschliessend ist darauf hinzuweisen, dass die Beschwerdeführenden aufgrund ihrer Ausreise aus dem Iran und der Asylbeantragung in der Schweiz bei einer Rückkehr in ihre Heimat keine asylrechtlich relevanten Nachteile zu befürchten haben. Für den vorliegenden Fall ist festzustellen, dass die behauptete illegale Ausreise nicht feststeht und diese mit Blick auf die überwiegend unglaubhaften Verfolgungsvorbringen zumindest zweifelhaft ist. Selbst wenn die Beschwerdeführenden jedoch tatsächlich illegal ausgereist und den iranischen Behörden ihre Asylgesuchstellung bekannt geworden sein sollte, ist nicht davon auszugehen, dass sie bei ihrer Rückkehr deswegen mit asylrechtlich relevanten Nachteilen zu rechnen hätten (vgl. EMARK 1998 Nr. 20 E. 9b S. 182 f.).</w:t>
      </w:r>
    </w:p>
    <w:p>
      <w:r>
        <w:rPr>
          <w:b/>
        </w:rPr>
        <w:t>E. 6</w:t>
      </w:r>
    </w:p>
    <w:p>
      <w:r>
        <w:t>Angesichts der aufgezeigten Sachlage erübrigt es sich, auf weitere Einwendungen in der Beschwerde und in den verschiedenen Folgeeingaben einzugehen, da diese nicht geeignet sind, einen anderen Entscheid in der Fragen der Flüchtlingseigenschaft und des Asyls herbeizuführen. Aus demselben Grund kann auf weitergehende Erörterungen zu den eingereichten Beweismitteln verzichtet werden. Der rechtserhebliche Sachverhalt wurde ausreichend ermittelt, und es ist demnach absehbar, dass aus zusätzlichen Abklärungen keine neuen entscheidwesentlichen Erkenntnisse gewonnen werden könnten. Damit ist nach Würdigung der gesamten Umstände als Ergebnis festzuhalten, dass die Beschwerdeführenden die Voraussetzungen der Flüchtlingseigenschaft im Sinne der Definition von Art. 3 AsylG nicht erfüllen. Folgerichtig bleibt ihnen eine Gewährung des Asyls durch die schweizerischen Behörden versagt (Art. 2 Abs. 1 und Art. 49 AsylG). Die Ablehnung der entsprechenden Gesuche durch die Vorinstanz ist zu bestätigen.</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7.1</w:t>
      </w:r>
    </w:p>
    <w:p>
      <w:r>
        <w:t>Vorliegend hat der Kanton den Beschwerdeführenden keine Aufenthaltsbewilligung erteilt (Art. 32 Bst. a der Asylverordnung 1 vom 11. August 1999 [AsylV 1, SR 142.311]). Diese können sich auch nicht auf einen dahingehenden Anspruch berufen (vgl. EMARK 2001 Nr. 21). Die Wegweisung der Beschwerdeführenden aus der Schweiz steht somit im Einklang mit den gesetzlichen Bestimmungen.</w:t>
      </w:r>
    </w:p>
    <w:p>
      <w:r>
        <w:rPr>
          <w:b/>
        </w:rPr>
        <w:t>E. 7.2</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Bei der Prüfung der drei genannten Kriterien ist auf die im Entscheidzeitpunkt bestehenden Verhältnisse abzustellen (EMARK 1997 Nr. 27 E. 4f S. 211).</w:t>
      </w:r>
    </w:p>
    <w:p>
      <w:r>
        <w:rPr>
          <w:b/>
        </w:rPr>
        <w:t>E. 7.2.1</w:t>
      </w:r>
    </w:p>
    <w:p>
      <w:r>
        <w:t>Zum Kriterium der Zulässigkeit ist vorab festzuhalten, dass das in Art. 5 AsylG in Anlehnung an Art. 33 FK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7.2.2</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7.2.2.1</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7.2.2.2</w:t>
      </w:r>
    </w:p>
    <w:p>
      <w:r>
        <w:t>Im Zusammenhang mit der persönlichen Situation der Beschwerdeführenden fällt nicht zuletzt die lange Anwesenheitsdauer in der Schweiz ins Gewicht. Die Beschwerdeführenden halten sich seit ihrer Einreise im November 2004 beziehungsweise Dezember 2004, mithin seit über fünf Jahren, in der Schweiz auf. Das älteste Kind, C._______, gelangte im Alter von (...) Jahren in die Schweiz und ist seit dem (...) volljährig; seine Geschwister D._______ und E._______ waren im Zeitpunkt der Einreise (...)- beziehungsweise (...)jährig und sind heute (...)- beziehungsweise (...)- jährig. Zu bedenken ist auch, dass alle drei Kinder ihren Heimatstaat bereits seit eineinhalb Jahren verlassen hatten, als sie in die Schweiz einreisten.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(vgl. BVGE D-3357/2006 vom 9. Juli 2009 E. 9.3.2, EMARK 2005 Nr. 6 E. 6. S. 55 ff.). Die vorliegend vom Wegweisungsvollzug betroffenen Kinder D._______ und E._______, aber auch ihr mittlerweile volljähriger Bruder C._______, haben Lebensabschnitte in der Schweiz verbracht, die ihre Persönlichkeit nachhaltig geprägt haben dürften. Aufgrund des Fehlens anderweitiger Hinweise ist davon auszugehen, dass die Assimilierung der beiden minderjährigen Kinder seit ihrer Einreise im November 2004 stetig fortgeschritten ist und sich unterdessen eine Adaptation an tragende Vorstellungen der schweizerischen Kultur und Lebensweise vollzogen hat. Hinweise, wonach ihre Eltern eine derartige Entwicklung zu verhindern versucht hätten, sind nicht aktenkundig. Gerade der Besuch der Schule über einen Zeitraum von mehreren Jahren hinweg, die natürliche Interaktion mit Klassenkameradinnen und -kameraden sowie das sukzessive Erlernen der deutschen Sprache dürfte bei den Kindern eine weitreichende Anpassung an die schweizerische Lebensweise bewirkt haben, so dass die abrupte und künstliche Trennung vom gewohnten Umfeld sich zwangsläufig als schwere Hypothek für ihre individuelle Entwicklung auswirken würde. Gleichzeitig erscheint insbesondere bei E._______ fraglich, ob sie über jene - namentlich schriftlichen - Kenntnisse ihrer Muttersprache verfügt, welche für eine erfolgreiche Eingliederung ins Schulsystem respektive in das Berufsleben in der Heimat vorauszusetzen wären. Auch angesichts der kulturellen Differenzen zwischen der Schweiz und dem Iran wäre ihre Reintegration in Frage gestellt. Für sie wie auch für ihren Bruder D._______ dürfte der Umgang mit den im Iran verbreiteten kulturellen Gepflogenheiten klar in den Hintergrund getreten sein. Es besteht bei dieser Sachlage für die Kinder D._______ und E._______ die erhebliche Gefahr, dass die mit einem Vollzug der Wegweisung verbundene Entwurzelung aus dem gewachsenen sozialen Umfeld in der Schweiz einerseits und die sich gleichzeitig abzeichnende Problematik einer Reintegration in die ihr mittlerweile weitgehend fremde Kultur und Umgebung anderseits zu starken Belastungen ihrer kindlichen beziehungsweise jugendlichen Entwicklung führen würden, die mit dem Schutzanliegen des Kindeswohls nicht vereinbar wären (vgl. EMARK 2005 Nr. 6 E. 7.1. S. 58 f.). Auf den heute volljährigen Sohn der Beschwerdeführenden, C._______, ist die KRK nicht anwendbar. Indessen ist zu berücksichtigen, dass er einen erheblichen Teil seiner Adoleszenz in der Schweiz verbracht hat. Aufgrund des Fehlens anderweitiger Hinweise ist davon auszugehen, dass er hier vollumfänglich integriert ist. Gleichsam ist darauf zu schliessen, dass er in erheblichem Mass durch das hiesige kulturelle und soziale Umfeld geprägt worden ist und - nicht anders als seine jüngeren Geschwister - die schweizerische Lebensweise weitgehend adaptiert hat. Zufolge seiner bereits siebenjährigen Abwesenheit von seinem Heimatstaat müsste auch er im Falle einer erzwungenen Rückkehr dorthin mit beträchtlichen Reintegrationsschwierigkeiten rechnen.</w:t>
      </w:r>
    </w:p>
    <w:p>
      <w:r>
        <w:rPr>
          <w:b/>
        </w:rPr>
        <w:t>E. 7.2.2.3</w:t>
      </w:r>
    </w:p>
    <w:p>
      <w:r>
        <w:t>Im Rahmen einer Gesamtwürdigung der genannten Aspekte sowie unter Berücksichtigung des Grundsatzes der Einheit der Familie (vgl. Art. 44 Abs. 1 AsylG; EMARK 1998 Nr. 31 E. 8c.ee S. 258, EMARK 1996 Nr. 18 E. 14e S. 189 f., EMARK 1995 Nr. 24 E. 11 S. 230 ff.) gelangt das Bundesverwaltungsgericht zum Schluss, dass der Vollzug der Wegweisung gegenüber den Kindern C._______, D._______ und E._______ sowie ihren Eltern zum heutigen Zeitpunkt als nicht (mehr) zumutbar zu erachten ist.</w:t>
      </w:r>
    </w:p>
    <w:p>
      <w:r>
        <w:rPr>
          <w:b/>
        </w:rPr>
        <w:t>E. 7.2.2.4</w:t>
      </w:r>
    </w:p>
    <w:p>
      <w:r>
        <w:t>Aus den Akten ergeben sich ferner keine Hinweise auf ein unbotmässiges Verhalten der Beschwerdeführenden, welches eine nähere Prüfung unter dem Gesichtspunkt von Art. 83 Abs. 7 AuG bedingen würde. Die Voraussetzungen für eine vorläufige Aufnahme in der Schweiz gemäss Art. 83 Abs. 4 AuG sind damit gegeben.</w:t>
      </w:r>
    </w:p>
    <w:p>
      <w:r>
        <w:rPr>
          <w:b/>
        </w:rPr>
        <w:t>E. 7.2.3</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8</w:t>
      </w:r>
    </w:p>
    <w:p>
      <w:r>
        <w:t>Nach dem Gesagten ist die Beschwerde gutzuheissen, soweit im Eventualpunkt beantragt wird, es sei die Unzumutbarkeit des Vollzugs der Wegweisung festzustellen und das BFM sei anzuweisen, für die Beschwerdeführenden die vorläufige Aufnahme anzuordnen; im Übrigen ist sie abzuweisen. Die Ziffern 4 und 5 des Dispositivs der angefochtenen Verfügung vom 6. Oktober 2005 sind demnach aufzuheben, und das BFM ist anzuweisen, den Aufenthalt der Beschwerdeführenden nach den gesetzlichen Bestimmungen über die vorläufige Aufnahme zu regeln (vgl. Art. 44 Abs. 2 AsylG und Art. 83 Abs. 4 AuG).</w:t>
      </w:r>
    </w:p>
    <w:p>
      <w:r>
        <w:rPr>
          <w:b/>
        </w:rPr>
        <w:t>E. 9.1</w:t>
      </w:r>
    </w:p>
    <w:p>
      <w:r>
        <w:t>Im Hinblick auf die Kostenliquidation ist der Ausgang des Verfahrens als teilweises Unterliegen (vgl. Art. 63 Abs. 1 Satz 2 VwVG) zu werten, wobei das Bundesverwaltungsgericht nach seiner Praxis im Asylbeschwerdeverfahren bei Konstellationen wie der vorliegenden, da die beschwerdeführende Partei mit den Begehren um Feststellung der Flüchtlingseigenschaft und Gewährung des Asyls unterliegt und das Vorliegen eines Asylausschlussgrundes einen selbständigen Prüfungspunkt bildete (vgl. vorne E. 5), den partiellen Misserfolg mit zwei Dritteln veranschlagt. Dem Ausgang des Verfahrens entsprechend wären somit die um einen Drittel ermässigten Kosten in der Höhe von Fr. 400.-- den Beschwerdeführenden aufzuerlegen. Gleichzeitig mit der Beschwerde heben die Beschwerdeführenden jedoch ein Gesuch um Gewährung der unentgeltlichen Rechtspflege im Sinne von Art. 65 Abs. 1 VwVG eingereicht (vgl. Prozessgeschichte Bst. C und D), dessen Beurteilung aussteht.</w:t>
      </w:r>
    </w:p>
    <w:p>
      <w:r>
        <w:rPr>
          <w:b/>
        </w:rPr>
        <w:t>E. 9.2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den Beschwerdeführenden nicht vorgehalten werden, ihrer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Bestätigung der zuständigen Einwohnergemeinde vom 26. Oktober 2005, gemäss welcher die Beschwerdeführenden über kein Einkommen verfügen, keiner Arbeit nachgehen und wirtschaftliche Hilfe erhalten. Hinweise auf eine wesentliche Veränderung ihrer Einkommens- und Vermögensverhältnisse wurden seither nicht aktenkundig. Demzufolge können die Beschwerdeführenden als prozessual bedürftig im Sinne von Art. 65 Abs. 1 VwVG gelten. Beide kumulativ erforderlichen Bedingungen für die Gewährung der unentgeltlichen Rechtspflege im Sinne von Art. 65 Abs. 1 VwVG sind alsdann erfüllt. Das darauf abzielende Gesuch ist somit gutzuheissen, und die Beschwerdeführenden sind von der Pflicht zur Kostentragung zu befreien.</w:t>
      </w:r>
    </w:p>
    <w:p>
      <w:r>
        <w:rPr>
          <w:b/>
        </w:rPr>
        <w:t>E. 9.3</w:t>
      </w:r>
    </w:p>
    <w:p>
      <w:r>
        <w:t>Den Beschwerdeführenden ist - als teilweise obsiegender Partei - für die ihnen im Beschwerdeverfahren erwachsenen notwendigen Kosten eine Entschädigung zuzusprechen (vgl. Art. 64 Abs. 1 VwVG, Art. 16 Abs. 1 Bst. a VGG i.V.m. Art. 7 Abs. 1 des Reglements vom 21. Februar 2008 über die Kosten und Entschädigungen vor dem Bundesverwaltungsgericht [VGKE, SR 173.320.2]). Diese ist praxisgemäss infolge des Unterliegens in den Punkten Asyl und Flüchtlingseigenschaft um zwei Drittel zu kürzen (vgl. Art. 7 Abs. 2 VGKE). Die Beschwerdeführenden haben ihre Rechtsbegehren unter Entschädigungsfolge zulasten der Vorinstanz gestellt und explizit die Ausrichtung einer angemessenen Parteientschädigung beantragt, im bisherigen Verlauf des Verfahrens jedoch darauf verzichtet, eine Kostennote ihres Rechtsvertreters vorzulegen (Art. 14 Abs. 1 VGKE). Auf die Einforderung einer solchen kann verzichtet werden, zumal sich der notwendige Zeitaufwand mit hinreichender Genauigkeit abschätzen lässt (Art. 9 Abs. 1 Bst. a, Art. 10 Abs. 1 und Art. 14 Abs. 2 VGKE). Die Entschädigung ist deshalb aufgrund der Akten festzusetzen und auf insgesamt Fr. 600.-- zu bemessen (Art. 10 Abs. 2 VGKE). Neben den Kosten der Vertretung machen die Beschwerdeführenden keine weiteren notwendigen Auslagen geltend (Art. 8 VGKE). Die ihnen vom BFM geschuldete Parteientschädigung ist alsdann auf einen Betrag von Fr. 600.--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