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D-4563/2016 vom 5. August 2016</w:t>
      </w:r>
    </w:p>
    <w:p>
      <w:r>
        <w:t>Bundesverwaltungsgericht, 2016-08-05, IT</w:t>
      </w:r>
    </w:p>
    <w:p>
      <w:r>
        <w:rPr>
          <w:b/>
        </w:rPr>
        <w:t xml:space="preserve">Quelle: </w:t>
      </w:r>
      <w:r>
        <w:t>https://mcp.opencaselaw.ch/entscheid/bvger_D-4563_2016</w:t>
      </w:r>
    </w:p>
    <w:p>
      <w:r>
        <w:t>FR: TAF D-4563/2016 du 5 août 2016</w:t>
      </w:r>
    </w:p>
    <w:p>
      <w:r>
        <w:t>IT: TAF D-4563/2016 del 5 agosto 2016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misure supercautelari pronunciate il 26 luglio 2016 sono revocate.</w:t>
      </w:r>
    </w:p>
    <w:p>
      <w:r>
        <w:rPr>
          <w:b/>
        </w:rPr>
        <w:t>E. 3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4</w:t>
      </w:r>
    </w:p>
    <w:p>
      <w:r>
        <w:t>Le spese processuali di CHF 600.-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5</w:t>
      </w:r>
    </w:p>
    <w:p>
      <w:r>
        <w:t>Questa sentenza è comunicata al ricorrente, alla SEM e all'autorità cantonale. Il giudice unico: La cancelliera: Fulvio Haefeli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