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D-4563/2010 vom 16. Mai 2012</w:t>
      </w:r>
    </w:p>
    <w:p>
      <w:r>
        <w:t>Bundesverwaltungsgericht, 2012-05-16, FR</w:t>
      </w:r>
    </w:p>
    <w:p>
      <w:r>
        <w:rPr>
          <w:b/>
        </w:rPr>
        <w:t xml:space="preserve">Quelle: </w:t>
      </w:r>
      <w:r>
        <w:t>https://mcp.opencaselaw.ch/entscheid/bvger_D-4563_2010</w:t>
      </w:r>
    </w:p>
    <w:p>
      <w:r>
        <w:t>FR: TAF D-4563/2010 du 16 mai 2012</w:t>
      </w:r>
    </w:p>
    <w:p>
      <w:r>
        <w:t>IT: TAF D-4563/2010 del 16 maggio 2012</w:t>
      </w:r>
    </w:p>
    <w:p>
      <w:pPr>
        <w:pStyle w:val="Heading2"/>
      </w:pPr>
      <w:r>
        <w:t>Regeste</w:t>
      </w:r>
    </w:p>
    <w:p>
      <w:r>
        <w:t>Exécution du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le renvoi et l'exécution de cette mesure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En l'espèce, seul est à déterminer si l'exécution du renvoi du recourant est licite, raisonnablement exigible et possible, les autres points de la décision de l'ODM du 7 janvier 2005 étant entrés en force (cf. let. D ci-dessus).</w:t>
      </w:r>
    </w:p>
    <w:p>
      <w:r>
        <w:rPr>
          <w:b/>
        </w:rPr>
        <w:t>E. 2.2</w:t>
      </w:r>
    </w:p>
    <w:p>
      <w:r>
        <w:t>Le Tribunal tient compte uniquement de la situation prévalant au moment du prononcé de l'arrêt pour apprécier les motifs d'empêchement à l'exécution du renvoi, que ceux-ci soient d'ordre juridique ou pratique.</w:t>
      </w:r>
    </w:p>
    <w:p>
      <w:r>
        <w:rPr>
          <w:b/>
        </w:rPr>
        <w:t>E. 3</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4.1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4.2</w:t>
      </w:r>
    </w:p>
    <w:p>
      <w:r>
        <w:t>Dans la mesure où la décision querellée en tant qu'elle porte sur le refus de la reconnaissance de la qualité de réfugié et de l'asile est entrée en force, l'intéressé ne saurait se prévaloir du principe de non-refoulement ancré à l'art. 5 LAsi, disposition qui s'applique uniquement aux réfugiés.</w:t>
      </w:r>
    </w:p>
    <w:p>
      <w:r>
        <w:rPr>
          <w:b/>
        </w:rPr>
        <w:t>E. 4.3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4.4</w:t>
      </w:r>
    </w:p>
    <w:p>
      <w:r>
        <w:t>En l'occurrence, il y a lieu de déterminer si l'intéressé, ancien (...), pour n'avoir pas réintégré son poste et pour avoir déposé une demande d'asile en Suisse, risque d'être poursuivi par les autorités éthiopiennes pour désertion et, dans ce cadre-là, de subir des traitements prohibés par l'art. 3 CEDH. Dans sa décision du 20 mai 2010, l'ODM s'est fondé, pour l'essentiel, sur le résultat des investigations entreprises par l'Ambassade de Suisse à Addis-Abeba (cf. let. E. ci-dessus) pour conclure qu'aucun motif d'ordre personnel n'était susceptible de remettre en cause la licéité du renvoi de l'intéressé, appréciation que conteste le recourant. Celui-ci considère en particulier que le régime éthiopien est très répressif et que son système judiciaire, partial, ne permet pas de protéger les victimes de l'arbitraire des milices policières et des tortures qu'elles infligent. Dans ces circonstances, le fait qu'il appartienne à l'ethnie oromo et qu'il ait fui son pays et déserté représente, selon lui, un motif suffisant pour que les autorités éthiopiennes considèrent ces agissements comme des actes de rébellion et qu'elles lui fassent subir des traitements cruels et dégradants à son retour au pays.</w:t>
      </w:r>
    </w:p>
    <w:p>
      <w:r>
        <w:rPr>
          <w:b/>
        </w:rPr>
        <w:t>E. 4.5</w:t>
      </w:r>
    </w:p>
    <w:p>
      <w:r>
        <w:t>Toutefois, il ressort du rapport de l'Ambassade de Suisse à Addis Abeba du 16 mars 2010 (cf. let. E ci-dessus) - dont la fiabilité n'a à aucun moment été mise en doute - qu'aucune procédure pénale n'a été engagée contre le recourant. De plus, aucun élément au dossier ne permet de penser qu'entre-temps, une telle procédure aurait été ouverte à son encontre. Enfin, dans la mesure où toute action pénale pour désertion au sens des art. 288 et (...) du code pénal éthiopien (CPE) est désormais prescrite, rien ne permet d'admettre que l'intéressé risque d'être poursuivi aujourd'hui encore, soit dix ans après avoir quitté son pays (en mars 2002). Selon l'art. 217 al. 1 let. d du CPE en effet, l'action pénale y relative se prescrit dix ans après la commission des faits incriminés. Le Tribunal est du reste conforté dans son appréciation, par le fait que le recourant était engagé au sein de (...) en tant que (...) et non pas en tant que (...) (cf. rapport d'Ambassade du 16 mars 2010). Certes, le recourant, se fondant sur diverses sources d'ONG, estime que les personnes ayant exercé des activités pour le compte de mouvements ethniques anti-gouvernementaux comme l'OLF - ou soupçonnées d'avoir de telles activités - sont considérées comme représentant un danger pour le régime en place. Il estime donc qu'en sa qualité de (...) ayant refusé d'espionner ses compatriotes oromo, il entre dans cette catégorie de personnes. Le Tribunal ne partage toutefois pas ce point de vue. D'une part, dans son arrêt du 7 septembre 2009, il a jugé qu'au moment de quitter son pays d'origine, en mars 2002, l'intéressé n'était pas soupçonné d'être un opposant politique (cf. arrêt précité consid. 3.2 in fine p. 9). D'autre part, l'attestation établie, le 8 février 2010, par un membre du (...) de l'OLF sis aux Pays-Bas (cf. let. G ci-dessus), selon lequel il serait un membre actif de ce mouvement en Suisse, n'a aucune valeur probante. Outre le fait qu'elle n'émane pas d'une autorité officielle, elle est rédigée en des termes extrêmement vagues et généraux, et est dépourvue de tout détail vérifiable. Elle n'indique pas en particulier en quoi consisterait l'engagement du recourant ("For these activities of"), ni à quel moment celui-ci aurait débuté. De plus, son contenu se limite à de simples suppositions, à savoir que le recourant serait susceptible d'avoir été repéré par les agents du gouvernement et d'être en danger en cas de retour dans son pays d'origine, sans le démontrer concrètement et démentir les renseignements de l'Ambassade de Suisse. Ce document, très probablement délivré par complaisance, n'est en conséquence pas de nature à emporter la conviction du Tribunal. Du reste, il n'est pas anodin de relever qu'excepté la production de l'attestation en question dans le cadre de la procédure de première instance, le recourant n'a plus fait état, dans la procédure de recours, d'un quelconque engagement pour le compte de l'OLF en Suisse. Cela étant, l'intéressé n'étant pas parvenu à démontrer l'existence d'une procédure pénale pour désertion, la notoriété publique acquise à travers ses exploits sportifs ne saurait lui faire courir aujourd'hui encore un risque de mauvais traitements tels que définis à l'art. 3 CEDH en cas de retour dans son pays d'origine. Non seulement dix ans se sont écoulés depuis son départ de son pays mais aussi au fil des ans, sa notoriété de coureur professionnel a décliné, sa participation à des événements sportifs n'ayant apparemment plus fait l'objet d'une couverture médiatique. Certes, il estime que, dans le cas d'un demandeur d'asile, sportif d'élite comme lui (E-7155/2006), le Tribunal a admis un risque potentiel de violation de l'art. 3 CEDH. Les deux cas ne sont toutefois pas identiques. En effet, à la différence du cas précité par le recourant, les mesures d'instruction complémentaires entreprises dans le cas d'espèce par l'autorité de première instance - par le biais d'une enquête d'ambassade - ont écarté un tel risque. D'autre part, comme déjà relevé précédemment, dix ans se sont écoulés depuis le départ du recourant de son pays, raison pour laquelle il ne risque de ce fait plus aucune action pénale. Partant, le Tribunal estime que les craintes alléguées par le recourant d'être l'objet de traitements contraires à l'art. 3 CEDH de la part des autorités éthiopiennes sont actuellement infondées. L'intéressé n'est pas parvenu à démontrer un risque concret et avéré d'être exposé lors de son retour dans son pays d'origine à des traitements contraires tant à l'art. 3 CEDH qu'à l'art. 3 Conv. torture.</w:t>
      </w:r>
    </w:p>
    <w:p>
      <w:r>
        <w:rPr>
          <w:b/>
        </w:rPr>
        <w:t>E. 4.6</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2010/41 consid. 8.3.6, ATAF 2009/52 consid. 10.1, ATAF 2008/34 consid. 11.1, ATAF 2007/10 consid. 5.1 et réf. cit.).</w:t>
      </w:r>
    </w:p>
    <w:p>
      <w:r>
        <w:rPr>
          <w:b/>
        </w:rPr>
        <w:t>E. 5.2</w:t>
      </w:r>
    </w:p>
    <w:p>
      <w:r>
        <w:t>Tout d'abord, le Tribunal ne saurait admettre que la situation actuelle prévalant en Ethiopie puisse constituer à elle seule une mise en danger concrète du recourant. L'exécution du renvoi vers l'Ethiopie est en principe considérée comme raisonnablement exigible (cf. Arrêts du Tribunal administratif fédéral en les causes E-3815/2010 du 29 mars 2012 consid. 8.3, E-2097/2008 consid. 8.3, E-113/2008 et D-4609/2008, JICRA 1998 no 22). Malgré le retrait des troupes de maintien de la paix de l'Erythrée au mois de mars 2008 et de l'Ethiopie au mois d'août 2008, il n'existe pas à l'heure actuelle de conflit ouvert dans la zone frontalière de ces deux pays, même si des tensions persistent entre ces deux pays. Cela dit, il n'existe pas actuellement en Ethiopie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les dernières élections législatives du 23 mai 2010 n'ayant pas provoqué d'incidents majeurs, bien que leurs résultats aient suscité quelques protestations et critiques de la part des observateurs internationaux. En outre, s'agissant de la situation personnelle de A._______, il ne ressort du dossier aucun élément dont on pourrait inférer que l'exécution du renvoi impliquerait pour lui une mise en danger concrète. En effet, le recourant est dans la force de l'âge, célibataire et sans charge de famille. Par ailleurs, il a bénéficié en Suisse de plusieurs expériences professionnelles (...). Il maîtrise non seulement l'oromo et l'amharic, mais aussi la langue française (cf. recours p.10), autant d'éléments qui devraient faciliter sa réinsertion, professionnelle notamment. De surcroît, il dispose d'un large réseau familial dans son pays (cf. audition fédérale du 7 décembre 2004 p. 10 questions 61 et 62) ainsi que d'un réseau tant social que professionnel qu'il pourra, le cas échéant, réactiver. Certes, l'intéressé est en Suisse depuis maintenant dix ans. Cela étant, il y est arrivé alors qu'il était âgé de (...) ans déjà, après avoir passé toute sa vie dans son pays d'origine. En outre, il n'a pas allégué ni a fortiori établi qu'il souffrait de problèmes de santé particuliers pour lesquels il ne pourrait être soigné en Ethiopie et qui seraient susceptibles de rendre son retour inexécutable. L'ensemble de ces facteurs devrait lui permettre de se réinstaller en Ethiopie sans y rencontrer d'excessives difficultés. En tout état de cause, il lui est loisible, pour faciliter sa réintégration, de solliciter l'octroi d'une aide au retour (art. 93 LAsi et art. 73 à 78 de l'ordonnance 2 sur l'asile relative au financement du 11 août 1999 [OA 2, RS 142.312]). S'agissant de l'argument du recourant ayant trait à son intégration en Suisse qu'il qualifie de poussée, le Tribunal n'est pas habilité à le prendre en considération. En effet, les dispositions de la loi sur l'asile qui régissaient l'admission provisoire pour cause de détresse personnelle grave (cf. en particulier les art. 44 al. 3 à 5 aLAsi, ainsi que l'art. 13 let. f aOLE)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réglementation habilite dorénavant le canton à délivrer une autorisation de séjour à toute personne qui lui a été attribuée et qui séjourne en Suisse depuis au moins cinq ans à compter du dépôt de la demande d'asile et qui se trouve dans "un cas de rigueur grave en raison de l'intégration poussée", sous réserve de l'approbation de l'autorisation en question par l'ODM. Il n'y a donc, en raison de la systématique de la loi sur l'asile, pas de place pour l'examen du cas de détresse personnelle grave dans la présente procédure de recours. Cela étant, il appartient au recourant de solliciter, cas échéant, auprès des autorités cantonales compétentes l'examen des conditions de la reconnaissance d'un tel cas de rigueur.</w:t>
      </w:r>
    </w:p>
    <w:p>
      <w:r>
        <w:rPr>
          <w:b/>
        </w:rPr>
        <w:t>E. 5.3</w:t>
      </w:r>
    </w:p>
    <w:p>
      <w:r>
        <w:t>Pour ces motifs, l'exécution du renvoi doit être considérée comme raisonnablement exigible.</w:t>
      </w:r>
    </w:p>
    <w:p>
      <w:r>
        <w:rPr>
          <w:b/>
        </w:rPr>
        <w:t>E. 6</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