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D-4561/2024 vom 5. Dezember 2024</w:t>
      </w:r>
    </w:p>
    <w:p>
      <w:r>
        <w:t>Bundesverwaltungsgericht, 2024-12-05, DE</w:t>
      </w:r>
    </w:p>
    <w:p>
      <w:r>
        <w:rPr>
          <w:b/>
        </w:rPr>
        <w:t xml:space="preserve">Quelle: </w:t>
      </w:r>
      <w:r>
        <w:t>https://mcp.opencaselaw.ch/entscheid/bvger_D-4561_2024</w:t>
      </w:r>
    </w:p>
    <w:p>
      <w:r>
        <w:t>FR: TAF D-4561/2024 du 5 décembre 2024</w:t>
      </w:r>
    </w:p>
    <w:p>
      <w:r>
        <w:t>IT: TAF D-4561/2024 del 5 dicembre 2024</w:t>
      </w:r>
    </w:p>
    <w:p>
      <w:pPr>
        <w:pStyle w:val="Heading2"/>
      </w:pPr>
      <w:r>
        <w:t>Regeste</w:t>
      </w:r>
    </w:p>
    <w:p>
      <w:r>
        <w:t>Asyl und Wegweisung</w:t>
      </w:r>
    </w:p>
    <w:p>
      <w:pPr>
        <w:pStyle w:val="Heading2"/>
      </w:pPr>
      <w:r>
        <w:t>Erwägungen</w:t>
      </w:r>
    </w:p>
    <w:p>
      <w:r>
        <w:rPr>
          <w:b/>
        </w:rPr>
        <w:t>E. 30</w:t>
      </w:r>
    </w:p>
    <w:p>
      <w:r>
        <w:t>September 2024 E. 7.3.2 m.w.H.). dass der junge und gesunde Beschwerdeführer seinen eigenen Angaben nach aus guten finanziellen Verhältnissen stammt und im Heimatstaat über zahlreiche Verwandte sowie gute Berufserfahrung verfügt (vgl. A14/19 F27 und F33 ff.), weshalb davon auszugehen ist, er werde sich schnell wie- der reintegrieren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D-4561/2024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