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D-4559/2025 vom 30. Juli 2025</w:t>
      </w:r>
    </w:p>
    <w:p>
      <w:r>
        <w:t>Bundesverwaltungsgericht, 2025-07-30, DE</w:t>
      </w:r>
    </w:p>
    <w:p>
      <w:r>
        <w:rPr>
          <w:b/>
        </w:rPr>
        <w:t xml:space="preserve">Quelle: </w:t>
      </w:r>
      <w:r>
        <w:t>https://mcp.opencaselaw.ch/entscheid/bvger_D-4559_2025</w:t>
      </w:r>
    </w:p>
    <w:p>
      <w:r>
        <w:t>FR: TAF D-4559/2025 du 30 juillet 2025</w:t>
      </w:r>
    </w:p>
    <w:p>
      <w:r>
        <w:t>IT: TAF D-4559/2025 del 30 luglio 2025</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(Art. 108 Abs. 3 AsylG; Art. 105 AsylG i.V.m. Art. 37 VGG und Art. 52 Abs. 1 VwVG) eingereichte Beschwerde ist einzutreten.</w:t>
      </w:r>
    </w:p>
    <w:p>
      <w:r>
        <w:rPr>
          <w:b/>
        </w:rPr>
        <w:t>E. 2.1</w:t>
      </w:r>
    </w:p>
    <w:p>
      <w:r>
        <w:t>In der Beschwerde werden die Dispositivziffern 1 (Nichteintreten auf das Asylgesuch) und 2 (Wegweisung aus der Schweiz) der Verfügung des SEM vom 13. Juni 2025 nicht angefochten. Gegenstand des vorliegenden Beschwerdeverfahrens ist somit ausschliesslich die Frage, ob entsprechend den Rechtsbegehren und der Beschwerdebegründung der Sachverhalt bezüglich des Vollzugs der Wegweisung vollständig abgeklärt worden ist und das SEM seine Verfügung hinreichend begründet hat und ob infolge Unzulässigkeit oder Unzumutbarkeit an Stelle des Vollzugs der Wegweisung die vorläufige Aufnahme anzuordnen ist (Art. 44 AsylG i.V.m. Art. 83 Abs. 3 und Abs. 4 AIG [SR 142.20]).</w:t>
      </w:r>
    </w:p>
    <w:p>
      <w:r>
        <w:rPr>
          <w:b/>
        </w:rPr>
        <w:t>E. 2.2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geltend gemacht, der Anspruch der Beschwerdeführerin auf rechtliches Gehör sei verletzt worden, indem die Vorinstanz den Sachverhalt nicht vollständig und nicht richtig erstellt und damit dem Untersuchungsgrundsatz nicht Genüge getan habe (vgl. Beschwerde S. 7 ff.). Das SEM habe sich zu wenig mit den diversen Krankheiten und den effektiven sowie finanziellen Behandlungsmöglichkeiten auseinandergesetzt. Es habe in zu allgemeiner Form auf das Gesundheitswesen in Georgien verwiesen und lediglich den Zugang eines Medikamentes abgeklärt. Ob die Kosten auch für die restlichen zur Behandlung verschriebenen vierzehn Medikamente übernommen würden, habe das SEM nicht abgeklärt. Seit dem epileptischen Anfall nehme die Beschwerdeführerin weitere Medikamente ein. Seit der Ultraschalluntersuchung wisse sie von einer Entzündung in der rechten Hand. Schliesslich stünden weitere medizinische Behandlungen, Operationen und Abklärungen bevor. Die Aussage des SEM, dass die Beschwerdeführerin keinen Herzinfarkt erlitten habe, sei falsch. Die Diagnose NSTEMI Typ 2 bedeute, dass sie einen gehabt habe, was eine wesentlich schwerere Diagnose sei als Hypertonie. Das SEM habe deshalb seinen Entscheid nicht richtig begründet. Sie habe weitere ausstehende Arzttermine. Am 2. Juli 2025 stehe ein Termin in der Nierensprechstunde an. Der Termin in der kardiologischen Sprechstunde zur Besprechung einer Ablation finde am 7. Juli 2025 statt. Zudem sei Ende Juli eine Nachkontrolle in der epileptologischen Sprechstunde geplant. Eine echokardiografische Verlaufskontrolle aufgrund Aorteninsuffizienz und des Aneurysmas sei im September 2025 vorgesehen. Indem das SEM keine weiteren medizinischen Abklärungen abgewartet habe, habe es das rechtliche Gehör verletzt.</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w:t>
      </w:r>
    </w:p>
    <w:p>
      <w:r>
        <w:rPr>
          <w:b/>
        </w:rPr>
        <w:t>E. 4.3</w:t>
      </w:r>
    </w:p>
    <w:p>
      <w:r>
        <w:t>In Anbetracht der persönlichen Angaben der Beschwerdeführerin anlässlich der Anhörung (vgl. SEM-act. [...]-19/14 S. 2 ff.) und aufgrund der im erstinstanzlichen Verfahren eingereichten ärztlichen Berichte (vgl. Bst. B und Beweismittelverzeichnis der SEM-act.[...]) hat das SEM die gesundheitlichen Probleme der Beschwerdeführerin hinreichend abgeklärt. Gesundheitliche Probleme der asylsuchenden Person sind soweit zu klären, dass mit Blick auf die medizinische Infrastruktur und Versorgungslage im Heimatland eine Beurteilung der Durchführbarkeit des Wegweisungsvollzugs vorgenommen werden kann. Dies ist vorliegend der Fall. Was den Herzinfarkt betrifft, geht aus dem Arztbericht vom 6. April 2025 hervor, dass die Beschwerdeführerin am 29. März 2025 ein «NSTEMI Typ 2 a.e. i.R. hypertensivem Notfall, DD i.R. kardialer Beteiligung bei SLE mit Polyserositis, ED 29.03.2025» diagnostiziert worden ist, wobei es sich umgangssprachlich um einen Herzinfarkt handelt. Die Befunde deuten auf eine Herzmuskelschädigung hin, jedoch ohne ST-Streckenhebung im EKG und ohne Hinweis auf einen frischen Infarkt im MRI vom 31. März 2025 (vgl. Arztbericht vom 6. April 2025). Insoweit ist die Feststellung in der Verfügung, dass sie keinen Infarkt erlitten habe, nicht richtig. Die unzutreffende Interpretation der Diagnose durch das SEM rechtfertigt es jedoch nicht, die angefochtene Verfügung aufzuheben, zumal der Vollzug der Wegweisung nach Georgien für eine Person, die einen Herzinfarkt erlitten hat, weder unzulässig noch unzumutbar ist. Das SEM hat hinsichtlich der der Beschwerdeführerin verschriebenen Medikamente die nötigen Abklärungen getätigt und zwar bezüglich der vier Wirkstoffe, welche zur lebensnotwendigen Behandlung des (...) verordnet worden sind. Betreffend die weiteren Diagnosen wie Herpes genitalis, der Anämie, der subsegmentalen Lungen-embolie sowie der Hypertonie handelt es sich sodann um Erkrankungen, deren Behandelbarkeit in Georgien nicht in Frage steht respektive die bereits in der Schweiz behandelt worden sind. Auch der Einwand in der Beschwerde, das SEM habe bezüglich der Frage der Finanzierbarkeit der Behandlungen in Georgien die finanzielle Situation der Beschwerdeführerin nicht berücksichtigt, geht fehl. Es hat die entsprechenden Vorbringen berücksichtigt und sich ausführlich mit der Frage der staatlichen und privaten Finanzierung medizinischer Leistungen in Georgien auseinandergesetzt (vgl. angefochtene Verfügung S. 8 f.). Weiter trifft zwar zu, dass weitere Abklärungen und Arzttermine ausstehen. Allerdings wird dies bei der Beschwerdeführerin ein Leben lang der Fall sein, zumal (...) nicht heilbar ist und regelmässige Verlaufskontrollen nötig sind und immer wieder neue Symptome auftreten können. Das SEM hat sodann festgestellt, dass die Beschwerdeführerin in Georgien seit 2009 wegen (...) in Behandlung ist, weshalb es sich zu Recht nicht veranlasst sah, zusätzliche Berichte über die folgenden monatlichen Termine der Beschwerdeführerin abzuwarten. Aufgrund der aktenkundigen ärztlichen Unterlagen durfte das SEM den rechtserheblichen medizinischen Sachverhalt als hinreichend erstellt erachten. Es liegen keine konkreten Hinweise vor, dass weitere Abklärungen etwas am Ausgang des Verfahrens ändern könnten. Zusammenfassend kann festgestellt werden, dass keine Verletzung des rechtlichen Gehörs vorliegt. Der Sachverhalt wurde bis auf die falsche Interpretation einer ärztlichen Diagnose richtig und vollständig festgestellt, die nötigen Abklärungen veranlasst und die Verfügung hinreichend begründet. Der Rückweisungsantrag der Sache an die Vorinstanz zur Neubeurteilung ist demzufolge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5.2.3</w:t>
      </w:r>
    </w:p>
    <w:p>
      <w:r>
        <w:t>Vorliegend wurde rechtskräftig festgestellt, dass die Beschwerdeführerin kein Asylgesuch im Sinne von Art. 18 AsylG gestellt hat. Dementsprechend sind das in Art. 5 AsylG verankerte Prinzip des flüchtlingsrechtlichen Non-Refoulement und das flüchtlingsrechtliche Rückschiebungsverbot von Art. 33 Abs. 1 FK nicht anwendbar. Sodann sind keine Anhaltspunkte für eine in Georgien drohende menschenrechtswidrige Behandlung im Sinne von Art. 25 Abs. 3 BV und von Art. 3 FoK ersichtlich. Auch die allgemeine Menschenrechtssituation im Heimatstaat lässt den Wegweisungsvollzug nicht als unzulässig erscheinen.</w:t>
      </w:r>
    </w:p>
    <w:p>
      <w:r>
        <w:rPr>
          <w:b/>
        </w:rPr>
        <w:t>E. 5.2.4</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Bei der Beschwerdeführerin wurde im Jahr 2009 (...) diagnostiziert mit zerebraler, renaler und kardialer Beteiligung sowie muskuloskelettalem Befall. Sie erlitt einen Herzinfarkt und eine subsegmentale Lungenarterienembolie am (...) 2025 sowie einen epileptischen Anfall am (...) 2025. Zudem leidet sie an einer (...), einer (...) und einem (...). Es handelt sich bei ihr mit anderen Worten um eine schwerkranke Person (vgl. Arztbericht vom 17. Juni 2025). Sie wurde bereits in Georgien gegen die diagnostizierten Leiden behandelt (vgl. Arztberichte aus Georgien Sachverhalt Bst. B, SEM-act. [...]-19/14 F16) und es ist davon auszugehen, dass das gut qualifizierte georgische Gesundheits- und Krankenversicherungssystem ihr im Rahmen des dort Möglichen weiterhin eine adäquate medizinische Betreuung gewährleisten kann, wodurch sie nicht der Gefahr einer menschenunwürdigen Existenz oder intensivem Leiden ausgesetzt ist. Dies trifft auch auf den erst vor kurzem erlittenen epileptischen Anfall, die Metrorrhagie, die Thoraxschmerzen und die Schilddrüsenunterfunktion zu, welche im mit der Beschwerde neu eingereichten Arztbericht vom 17. Juni 2025 aufgeführt sind. Die hohe Schwelle von Art. 3 EMRK ist somit nicht überschritten. Solches machte die Beschwerdeführerin im Übrigen auch nicht geltend, sondern sie brachte in der Rechtsmitteleingabe vom 23. Juni 2025 in Bezug auf die Durchführbarkeit des Wegweisungsvollzugs ausschliesslich vor, der Vollzug sei als unzumutbar gemäss Art. 83 Abs. 4 AIG zu erachten (vgl. Beschwerde S. 3 ff., Ziff. 2).</w:t>
      </w:r>
    </w:p>
    <w:p>
      <w:r>
        <w:rPr>
          <w:b/>
        </w:rPr>
        <w:t>E. 5.2.5</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Georgien gilt als verfolgungssicherer Heimat- oder Herkunftsstaat im Sinne von Art. 6a Abs. 2 Bst. a AsylG. Dies bedeutet, dass für abgewiesene Asylsuchende eine Rückkehr nach Georgien in der Regel als zumutbar gilt (Art. 83 Abs. 5 AIG).</w:t>
      </w:r>
    </w:p>
    <w:p>
      <w:r>
        <w:rPr>
          <w:b/>
        </w:rPr>
        <w:t>E. 5.3.3</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5.3.4</w:t>
      </w:r>
    </w:p>
    <w:p>
      <w:r>
        <w:t>Wie bereits in Erwägung 5.2.4 ausgeführt, ist hinsichtlich des Krankheitsbildes der Beschwerdeführerin von einer adäquaten medizinischen (Weiter-)Versorgung in Georgien auszugehen. Bezüglich der von ihr erwähnten lebensnotwendigen Immunsuppressionstherapie hat das SEM die Verfügbarkeit in Tiflis aufgezeigt (vgl. Verfügung vom 13. Juni 2025 S. 7), was sich auch mit der als Beilage zur Beschwerde eingereichten Recherche der SFH (vgl. Beschwerdebeilage 10) deckt. Hinsichtlich des Wunsches der Beschwerdeführerin nach einer Weiterbehandlung in der Schweiz ist darauf hinzuweisen, dass der EGMR grundsätzlich keinen Anspruch auf Verbleib in einem Konventionsstaat anerkennt, um weiterhin in den Genuss medizinischer Unterstützung zu gelangen (vgl. Urteil vom 2. Mai 1997 i.S. D. gegen Vereinigtes Königreich). Die Hoffnung der Beschwerdeführerin auf eine (noch bessere) medizinische Behandlung in der Schweiz ist nachvollziehbar, aber nicht entscheidend. Bezüglich des Einwands fehlender Mittel zur Finanzierung weiterer Behandlungen, nachdem sie sich bereits verschuldet habe, verkennt das Bundesverwaltungsgericht zwar nicht, dass die Behandlung der Erkrankung der Beschwerdeführerin sowie derjenigen ihres Sohnes E._______ mit einem erheblichen finanziellen Aufwand verbunden ist. In Georgien existiert seit dem Jahr 2006 ein Sozialhilfeprogramm für Personen unter der Armutsgrenze, welches eine kostenlose Krankenversicherung einschliesst (vgl. das Urteil des BVGer D-5624/2022 vom 15. Dezember 2022 E. 9.1.6 m.w.H.). Darüber hinaus hat sich - wie vom SEM ausführlich dargelegt (vgl. Verfügung vom 13. Juni 2025 S. 8 f.) - der Zugang der Bevölkerung zur Gesundheitsversorgung seit der Einführung des neu organisierten, staatlich finanzierten allgemeinen Gesundheitsprogramms "Universal Health Care Programme (UHCP)" im Februar 2013 weiter verbessert (vgl. hierzu etwa Urteil des BVGer D-572/2022 vom 12. April 2022 E. 9.1.2 m.w.H.). Es darf somit davon ausgegangen werden, dass die Beschwerdeführerin auch nach ihrer Rückkehr nach Georgien ausreichend Zugang zu medizinischer Versorgung hat, so dass eine menschenwürdige Existenz gewährleistet ist. Zudem hat das SEM in der Verfügung zutreffend darauf hingewiesen, dass die Beschwerdeführerin in ihrer Heimat sozial gut vernetzt sei, ein Eigenheim besass, ihre Eltern über einen gewissen Wohlstand verfügen, da ihr Vater eine (...) besitze und sie zwei Brüder habe, die beide im Ausland - in Italien und Russland - leben würden. Ihren Eltern habe sie nichts von ihren Schulden erzählt. Angesichts dessen, dass sie ihr nachträglich eine Berufsausbildung bezahlt haben, ist davon auszugehen, dass sie sie auch hinsichtlich ihrer Behandlungen finanziell unterstützen würden, wenn sie sie informieren würde (vgl. SEM-act.[...]-19/14 F56 f. und F60). Hinsichtlich dem Vorbringen, die Beschwerdeführerin verfüge über keine finanziellen Mittel, um für die Behandlungen nach Tiflis zu reisen und könne nicht alleine gehen, ist einzuwenden, dass die Fahrt von B._______ nach Tiflis mit einem Auto rund (...) Stunden beträgt und angesichts dessen, dass sie in B._______ sozial vernetzt ist, davon ausgegangen werden kann, dass sie jemand wird chauffieren können. Des Weiteren hat das SEM die Beschwerdeführerin bereits auf die Möglichkeit medizinischer Rückkehrhilfe hingewiesen (Art. 93 Abs. 1 Bst. d AsylG). Diese kann durch Mitgabe benötigter Medikamente oder auch in Form von Beiträgen zur Durchführung einer Behandlung oder der Ausrichtung einer Pauschale für medizinische Leistungen gewährt werden (Art. 75 der Asylverordnung 2 vom 11. August 1999 [AsylV 2, SR 142.312]). Der bedauerliche Gesundheitszustand der Beschwerdeführerin vermag damit nicht gegen die Zumutbarkeit des Wegweisungsvollzugs zu sprechen. Schliesslich lassen auch keine Gründe sozialer Natur auf eine konkrete Gefährdung der Beschwerdeführerin in ihrem Heimatland schliessen. Ihren Angaben zufolge lebte sie in einem Eigenheim in B._______ mit ihrem Mann und der Tochter, welche alleinerziehende Mutter sei, und früher in Tiflis und jetzt in I._______ an der Universität studiere. Zudem leben ihre Eltern, welche vermögender seien als sie, am selben Ort. Nach dem Gesagten erweist sich der Vollzug der Wegweisung somit auch als zumutbar.</w:t>
      </w:r>
    </w:p>
    <w:p>
      <w:r>
        <w:rPr>
          <w:b/>
        </w:rPr>
        <w:t>E. 5.4.1</w:t>
      </w:r>
    </w:p>
    <w:p>
      <w:r>
        <w:t>In der Beschwerde wird ferner beantragt, der Wegweisungsvollzug der Beschwerdeführerin als Einzelperson sei nicht zumutbar und dieser sei mit denjenigen der Familienangehörigen zu koordinieren, weil die Beschwerdeführerin rund um die Uhr auf Hilfe angewiesen sei. Das SEM habe dies bewusst nicht gemacht.</w:t>
      </w:r>
    </w:p>
    <w:p>
      <w:r>
        <w:rPr>
          <w:b/>
        </w:rPr>
        <w:t>E. 5.4.2</w:t>
      </w:r>
    </w:p>
    <w:p>
      <w:r>
        <w:t>Das SEM stellt im Sachverhalt der angefochtenen Verfügung fest, der Mann der Beschwerdeführerin, C._______, sowie ihre beiden Söhne, E._______, geboren am (...), und G._______, geboren am (...), hätten sich ebenfalls in der Schweiz befunden. Ihr Mann und E._______ hätten am 22. April 2024 ein Asylgesuch eingereicht. Sie hätten zeitgleich am 24. Juli 2024 einen Nichteintretensentscheid beziehungsweise einen negativen Asylentscheid erhalten, wobei die Wegweisung nach Georgien verfügt worden sei. Am 20. Dezember 2024 habe ihr Mann ein Wiedererwägungsgesuch betreffend beide Entscheide eingereicht, weshalb der Vollzug der Wegweisung ausgesetzt wurde. Das Wiedererwägungsgesuch sei am 7. April 2025 formlos abgeschrieben worden. Beide seien derzeit unbekannten Aufenthalts. Ihr Sohn G._______ habe am 16. Dezember 2024 ein Asylgesuch eingereicht. Er habe am 26. Februar 2025 einen negativen Asylentscheid mit Anordnung der Wegweisung erhalten. G._______ habe Beschwerde gegen den Entscheid erhoben. Diese sei am 22. April 2025 abgewiesen und die Ausreisefrist neu auf den 13. Mai 2025 angesetzt worden. G._______ sei ebenfalls unbekannten Aufenthalts. Das SEM begründet die Nicht-Koordination des Verfahrens der Beschwerdeführerin mit denjenigen ihrer Söhne und ihres Ehemannes, sofern Überschneidungen mit den Verfahren ihrer Familienmitglieder bestanden, damit, dass die Beschwerdeführerin rund ein Jahr ohne die Söhne und den Mann in Georgien gelebt habe und diese ihre Asylgesuche somit auch unabhängig von ihrem gestellt hätten. Der Vollzug ihrer Wegweisung als Einzelperson werde aus diesem Grund ebenfalls als zumutbar erachtet.</w:t>
      </w:r>
    </w:p>
    <w:p>
      <w:r>
        <w:rPr>
          <w:b/>
        </w:rPr>
        <w:t>E. 5.4.3</w:t>
      </w:r>
    </w:p>
    <w:p>
      <w:r>
        <w:t>Das SEM durfte in der vorliegenden Konstellation auf die Koordination der Verfahren und insbesondere auch des Vollzugs der Wegweisung verzichten. Die Söhne sind bereits volljährig. Einen Koordinationsbedarf hätte sich allenfalls im Zusammenhang mit ihrem Ehemann ergeben. Das SEM hat diesem inzwischen mit Schreiben vom 11. Juli 2025 zugesichert, dass der Vollzug seiner Wegweisung und derjenige seiner Ehefrau (der Beschwerdeführerin) koordiniert erfolgen (vgl. Bst. H). Es erübrigen sich vor diesem Hintergrund weitere Ausführungen im Zusammenhang mit dem Antrag, der Wegweisungsvollzug sei mit denjenigen der Familienangehörigen zu koordinieren. Das SEM weist schliesslich in Bezug auf den gesundheitlichen Zustand der Beschwerdeführerin antizipatorisch darauf hin, dass die Reise- und Transportfähigkeit durch die kantonale Vollzugsbehörde zum gegebenen Zeitpunkt, das heisst unmittelbar vor der Überstellung der betroffenen Person, abgeklärt wird. Es besteht die Möglichkeit einer Begleitung der weggewiesenen Personen durch medizinisches Fachpersonal und der Abgabe dringend benötigter Medikamente, sofern sich dies aus medizinischer Sicht tatsächlich aufdrängen würde.</w:t>
      </w:r>
    </w:p>
    <w:p>
      <w:r>
        <w:rPr>
          <w:b/>
        </w:rPr>
        <w:t>E. 5.5</w:t>
      </w:r>
    </w:p>
    <w:p>
      <w:r>
        <w:t>Zusammenfassend ergibt sich, dass das SEM den Vollzug der Wegweisung zu Recht als zulässig und zumutbar beurteilt hat. Eine Anordnung der vorläufigen Aufnahme fällt somit ausser Betracht (Art. 83 Abs. 1 i.V.m. Abs. 3 und 4 AIG).</w:t>
      </w:r>
    </w:p>
    <w:p>
      <w:r>
        <w:rPr>
          <w:b/>
        </w:rPr>
        <w:t>E. 6</w:t>
      </w:r>
    </w:p>
    <w:p>
      <w:r>
        <w:t>Aus diesen Erwägungen ergibt sich, dass die angefochtene Verfügung im Lichte von Art. 49 VwVG nicht zu beanstanden ist. Die Beschwerde ist abzuweisen.</w:t>
      </w:r>
    </w:p>
    <w:p>
      <w:r>
        <w:rPr>
          <w:b/>
        </w:rPr>
        <w:t>E. 7</w:t>
      </w:r>
    </w:p>
    <w:p>
      <w:r>
        <w:t>Mit vorliegendem Urteil ist das Beschwerdeverfahren abgeschlossen, weshalb sich der Antrag auf Verzicht auf die Erhebung eines Kostenvorschusses als gegenstandslos erweist.</w:t>
      </w:r>
    </w:p>
    <w:p>
      <w:r>
        <w:rPr>
          <w:b/>
        </w:rPr>
        <w:t>E. 8.1</w:t>
      </w:r>
    </w:p>
    <w:p>
      <w:r>
        <w:t>Die Gesuche um Gewährung der unentgeltlichen Prozessführung und Rechtsverbeiständung sind unbesehen der finanziellen Verhältnisse der Beschwerdeführerin abzuweisen, da die Begehren gemäss den vorstehenden Erwägungen als aussichtslos zu bezeichnen waren, weshalb die Voraussetzungen von Art. 65 Abs. 1 VwVG nicht erfüllt sind.</w:t>
      </w:r>
    </w:p>
    <w:p>
      <w:r>
        <w:rPr>
          <w:b/>
        </w:rPr>
        <w:t>E. 8.2</w:t>
      </w:r>
    </w:p>
    <w:p>
      <w:r>
        <w:t>Bei diesem Ausgang des Verfahrens wären die Kosten der Beschwerdeführerin aufzuerlegen (Art. 63 Abs. 1 VwVG) und auf insgesamt Fr. 750.- festzusetzen (Art. 1-3 des Reglements vom 21. Februar 2008 über die Kosten und Entschädigungen vor dem Bundesverwaltungsgericht [VGKE, SR 173.320.2]). Gestützt auf Art. 6 Bst. b VGKE ist vorliegend jedoch auf die Kostenerhebung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