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D-4554/2017 vom 28. August 2017</w:t>
      </w:r>
    </w:p>
    <w:p>
      <w:r>
        <w:t>Bundesverwaltungsgericht, 2017-08-28, DE</w:t>
      </w:r>
    </w:p>
    <w:p>
      <w:r>
        <w:rPr>
          <w:b/>
        </w:rPr>
        <w:t xml:space="preserve">Quelle: </w:t>
      </w:r>
      <w:r>
        <w:t>https://mcp.opencaselaw.ch/entscheid/bvger_D-4554_2017</w:t>
      </w:r>
    </w:p>
    <w:p>
      <w:r>
        <w:t>FR: TAF D-4554/2017 du 28 août 2017</w:t>
      </w:r>
    </w:p>
    <w:p>
      <w:r>
        <w:t>IT: TAF D-4554/2017 del 28 agosto 2017</w:t>
      </w:r>
    </w:p>
    <w:p>
      <w:pPr>
        <w:pStyle w:val="Heading2"/>
      </w:pPr>
      <w:r>
        <w:t>Regeste</w:t>
      </w:r>
    </w:p>
    <w:p>
      <w:r>
        <w:t>Asyl und Wegweisung</w:t>
      </w:r>
    </w:p>
    <w:p>
      <w:pPr>
        <w:pStyle w:val="Heading2"/>
      </w:pPr>
      <w:r>
        <w:t>Erwägungen</w:t>
      </w:r>
    </w:p>
    <w:p>
      <w:r>
        <w:rPr>
          <w:b/>
        </w:rPr>
        <w:t>E. 1.1</w:t>
      </w:r>
    </w:p>
    <w:p>
      <w:r>
        <w:t>Auf dem Gebiet des Asyls entscheidet das Bundesverwaltungsgericht endgültig über Beschwerden gegen Verfügung des SEM, ausser - was vorliegend nicht der Fall ist - bei Vorliegen eines Auslieferungsgesuches des Staates, vor welchem die beschwerdeführende Person Schutz sucht (vgl. Art. 105 AsylG i.V.m. Art. 31-33 VGG und Art. 83 Bst. d Ziff. 1 BGG). Im Rahmen dieser Verfahren ist das Bundesverwaltungsgericht auch zur abschliessenden Beurteilung von Ausstandsbegehren zuständig (vgl. Art. 38 VGG i.V.m. Art. 37 BGG; vgl. BVGE 2007/4 E. 1.1).</w:t>
      </w:r>
    </w:p>
    <w:p>
      <w:r>
        <w:rPr>
          <w:b/>
        </w:rPr>
        <w:t>E. 1.2</w:t>
      </w:r>
    </w:p>
    <w:p>
      <w:r>
        <w:t>Der Entscheid über Ausstandsbegehren ergeht in der Regel in der Besetzung mit drei Richtern beziehungsweise Richterinnen, unter Ausschluss der betroffenen Gerichtsperson (Art. 37 Abs. 1 BGG; Art. 21 Abs. 1 VGG).</w:t>
      </w:r>
    </w:p>
    <w:p>
      <w:r>
        <w:rPr>
          <w:b/>
        </w:rPr>
        <w:t>E. 1.3</w:t>
      </w:r>
    </w:p>
    <w:p>
      <w:r>
        <w:t>Will eine Partei den Ausstand einer Gerichtsperson verlangen, so hat sie dem Gericht ein schriftliches Begehren einzureichen, sobald sie vom Ausstandsgrund Kenntnis erhalten hat (Art. 36 Abs. 1 BGG [erster Satz]). Die Beschwerdeergänzung vom 14. August 2017 umfasst ein solches Begehren und dessen Einreichung erfolgte auch innert nützlicher Frist, nämlich innert der im Rahmen der Zwischenverfügung vom 21. Juli 2017 implizit angesetzten Frist zur Beschwerdeergänzung. Die Gesuchstellerin ist im Verfahren D-4012/2017 Partei und damit zur Einreichung des Ausstandsbegehrens legitimiert. Damit sind die formellen Anforderungen an ein Ausstandsbegehren erfüllt, weshalb auf das Gesuch einzutreten ist.</w:t>
      </w:r>
    </w:p>
    <w:p>
      <w:r>
        <w:rPr>
          <w:b/>
        </w:rPr>
        <w:t>E. 2.1</w:t>
      </w:r>
    </w:p>
    <w:p>
      <w:r>
        <w:t>Die Ausstandsregelung von Art. 34 ff. BGG gewährleistet den in Art. 30 Abs. 1 BV und in Art. 6 Ziff. 1 EMRK verankerten Anspruch der Einzelnen darauf, dass ihre Sache von einem unparteiischen, unvoreingenommenen und unbefangenen Richter ohne Einwirkung von sachfremden Umständen entschieden wird (vgl. BGE 134 I 238 E. 2.1 S. 240 und BVGE 2007/5 E. 2.2 S. 38 f., je mit Hinweisen).</w:t>
      </w:r>
    </w:p>
    <w:p>
      <w:r>
        <w:rPr>
          <w:b/>
        </w:rPr>
        <w:t>E. 2.2</w:t>
      </w:r>
    </w:p>
    <w:p>
      <w:r>
        <w:t>Die in der Beschwerdeergänzung vom 14. August 2017 unter dem Titel "Auswahl der Gerichtspersonen im vorliegenden Verfahren; Ersetzung verschiedener Gerichtspersonen" enthaltenen Ausführungen sind ohne weiteres als Ausstandsbegehren (im Sinne von Art. 36 Abs. 1 BGG [erster Satz]) zu erkennen, auch wenn darin von der Gesuchstellerin respektive ihrem Rechtsvertreter tatsächlich keiner der gesetzlichen Ausstandsgründe konkret angerufen worden ist (vgl. dazu nachfolgend). Anzumerken bleibt in diesem Zusammenhang, dass eine Partei zur Ablehnung einer Gerichtsperson nicht deren tatsächliche Befangenheit nachweisen muss, sondern es genügt, wenn Umstände glaubhaft gemacht werden, die den Anschein der Befangenheit und die Gefahr der Voreingenommenheit zu begründen vermögen (vgl. dazu Art. 36 Abs. 1 BGG [zweiter Satz]). Dabei ist jedoch nicht auf das subjektive Empfinden einer Partei abzustellen, sondern das Misstrauen in die Unvoreingenommenheit muss in objektiver Weise begründet erscheinen (vgl. BGE 131 I 24 E. 1.1, mit Hinweisen).</w:t>
      </w:r>
    </w:p>
    <w:p>
      <w:r>
        <w:rPr>
          <w:b/>
        </w:rPr>
        <w:t>E. 2.3</w:t>
      </w:r>
    </w:p>
    <w:p>
      <w:r>
        <w:t>Von den in Art. 34 BGG aufgezählten Gründen, welche zu einem Ausstand führen, kommt keiner der in Art. 34 Abs. 1 Bst. a - d BGG erwähnten Spezialtatbestände in Frage, auch wenn die Gesuchstellerin im Rahmen ihrer Vorhaltungen an die Adresse von Richter Gérard Scherrer und Richterin Claudia Cotting-Schalch (vgl. unten, E. 3.1) soweit ersichtlich ein angebliches "persönliches Interesse" im Sinne der Bestimmung von Art. 34 Abs. 1 Bst. a BGG zu implizieren versucht. Infrage kommen kann einzig die Auffangbestimmung von Art. 34 Abs. 1 Bst. e BGG, zumal sich die Vorbringen im Ausstandsbegehren unter keinen anderen Tatbestand subsummieren lassen. Gemäss dieser Bestimmung haben Gerichtspersonen - Richter, Richterinnen, Gerichtsschreiber und Gerichtsschreiberinnen - in den Ausstand zu treten, wenn sie "aus anderen Gründen, insbesondere wegen besonderer Freundschaft oder persönlicher Feindschaft mit einer Partei oder ihrem Vertreter beziehungsweise ihrer Vertreterin, befangen sein könnten". Dieser Bestimmung kommt die Funktion einer Auffangklausel zu, die - über den Bereich der namentlich erwähnten besonderen sozialen Beziehungen zwischen einer Gerichtsperson und einer Partei hinausgehend - sämtliche weiteren Umstände abdeckt, welche den Anschein der Befangenheit einer Gerichtsperson erwecken und objektiv Zweifel an deren Unvoreingenommenheit zu begründen vermögen (vgl. dazu Isabelle Häner, in: Basler Kommentar zum Bundesgerichtsgesetz, Basel 2011, Art. 34, N. 6, 16 und 17). Es ist schliesslich auch von daher keine andere Betrachtung möglich, da nach dem klaren Wortlaut des Gesetzes alleine die Mitwirkung in einem früheren Verfahren keinen Ausstandsgrund bildet (vgl. dazu Art. 34 Abs. 2 BGG). Wenn also die Mitwirkung in einem Vorverfahren moniert wird, müssen demnach weitere Gründe hinzutreten, welche den Anschein der Befangenheit begründen können (vgl. Häner, a.a.O., Art. 34, N. 19 [erster Teil] und 22). Die Gesuchstellerin beruft sich in dieser Hinsicht im Wesentliche darauf, die beiden Urteile in den Vorverfahren D-4073/2013 und D-2419/2017 seien mit derart schweren Mängeln behaftet, als dass dies nicht anders denn als Ausdruck von Willkür ihr gegenüber verstanden werden könne (vgl. unten, E. 3.1).</w:t>
      </w:r>
    </w:p>
    <w:p>
      <w:r>
        <w:rPr>
          <w:b/>
        </w:rPr>
        <w:t>E. 2.4</w:t>
      </w:r>
    </w:p>
    <w:p>
      <w:r>
        <w:t>Richterliche Verfahrens- und Rechtsfehler können nach Lehre und Praxis ausnahmsweise dann die Unabhängigkeit beziehungswiese Unbefangenheit einer Gerichtsperson in Frage stellen, wenn objektive gerechtfertigte Gründe zur Annahme bestehen, dass sich darin gleichzeitig eine Haltung manifestiert, die auf fehlender Distanz und Neutralität beruht. Es muss sich dabei jedoch um besonders krasse Fehler oder wiederholte Irrtümer handeln, die eine schwere Verletzung der Richterpflichten darstellen (vgl. Häner, a.a.O., Art. 34, N. 19 [zweiter Absatz]; vgl. ferner Regina Kiener, Richterliche Unabhängigkeit, Bern 2001, S. 105 f., m.H.; vgl. etwa auch Urteil des Bundesgerichts 5A_206/2008 vom 23. Mai 2008 E. 2.2, m.H.).</w:t>
      </w:r>
    </w:p>
    <w:p>
      <w:r>
        <w:rPr>
          <w:b/>
        </w:rPr>
        <w:t>E. 3.1</w:t>
      </w:r>
    </w:p>
    <w:p>
      <w:r>
        <w:t>Die Gesuchstellerin hält im Rahmen ihrer diesbezüglichen Vorbringen im Wesentlichen dafür, ihre Beschwerde im Verfahren D-4012/2017 habe nur schon deswegen keine Aussicht auf Erfolg, da zwei Mitglieder des Spruchkörpers - Richter Gérard Scherrer und Richterin Claudia Cotting-Schalch - in zwei Vorverfahren je schon einmal gegen sie entschieden hätten, und zwar in einer Form respektive im Rahmen einer Verfahrensführung, welche die beiden ohne weiteres als befangen erkennen lasse. In ihren Ausführungen macht sie dem wesentlichen Sinngehalt nach geltend, durch seine Mitwirkung am Urteil D-4073/2015 vom 7. November 2016 (als Drittrichter) und durch ihre Mitwirkung am Urteil D-2419/2017 vom 22. Mai 2017 (als Vorsitzende) hätten sich sowohl Richter Gérard Scherrer als auch Richterin Claudia Cotting-Schalch vollständig disqualifiziert. In dieser Hinsicht führt sie unter anderem an, das erstgenannte Urteil zeichne sich durch eine bemerkenswert schlechte juristische Qualität und Willkür des Entscheides aus, und auch das zweitgenannte Urteil müsse als willkürlich bezeichnet werden, zumal unter anderem ein Revisionsverfahren durchgeführt worden sei, ohne dass sie sich dazu habe äussern können. Da die genannten Gerichtspersonen im neu angehobenen Verfahren die schwere Mangelhaftigkeit ihrer Urteile in den Vorverfahren zu verschleiern und zu decken versuchen dürften, dürften sie im Verfahren nicht mehr tätig sein, wie auch alle anderen Gerichtspersonen, welche an den beiden Vorverfahren mitgewirkt hätten. Vor dem Hintergrund der nachfolgenden Erwägung kann auf eine weitere Wiedergabe der gesuchstellerischen Ausführungen - eine umfassende inhaltliche Kritik an den Urteilen D-4073/2015 vom 7. November 2016 und D-2419/2017 vom 22. Mai 2017, verbunden mit verschiedenen Vorhalten und Vorwürfen - verzichtet werden.</w:t>
      </w:r>
    </w:p>
    <w:p>
      <w:r>
        <w:rPr>
          <w:b/>
        </w:rPr>
        <w:t>E. 3.2</w:t>
      </w:r>
    </w:p>
    <w:p>
      <w:r>
        <w:t>Aufgrund der Aktenlage ist festzustellen, dass die Vorbringen der Gesuchstellerin über eine angebliche Befangenheit von Richter Gérard Scherrer und/oder Richterin Claudia Cotting-Schalch auch nicht ansatzweise zu überzeugen vermögen. Die Gesuchstellerin muss sich in diesem Zusammenhang entgegenhalten lassen, dass sich ihre Ausführungen über das angebliche Vorliegen schwerwiegender Verfahrensfehler und grober Rechtsverletzungen in den Verfahren D-4073/2015 und D-2419/2017, welche angeblich in Zukunft das Verfahren D-4012/2017 beeinflussen dürften, in allen ersichtlichen Punkten in haltloser Urteilskritik erschöpfen; dies durchwegs in der Form von blossen Behauptungen und Mutmassungen. Alleine der Umstand, dass die Gesuchstellerin in ihren diesbezüglichen Ausführungen den vorgenannten Gerichtspersonen teils gröbste Vorhaltungen macht, vermag an der offenkundigen Unbegründetheit der Vorbringen über eine angebliche Befangenheit nichts zu ändern. Hinweise in dem von ihr geltend gemachten Sinne sind tatsächlich keine ersichtlich, zumal bei objektiver Betrachtung der Aktenlage nicht der geringste Anhaltspunkt dafür erkennbar ist, die genannten Gerichtspersonen hätten aufgrund ihrer Mitwirkung an den Vorverfahren D-4073/2015 und D-2419/2017 im aktuellen Verfahren D-4012/2017 - in welchem nunmehr über die Beschwerde gegen den Wiedererwägungsentscheid des SEM zu befinden sein wird - in irgend einer Form bereits eine vorgefasste Meinung.</w:t>
      </w:r>
    </w:p>
    <w:p>
      <w:r>
        <w:rPr>
          <w:b/>
        </w:rPr>
        <w:t>E. 4</w:t>
      </w:r>
    </w:p>
    <w:p>
      <w:r>
        <w:t>Nach vorstehenden Erwägungen sind keine objektiven Gründe ersichtlich gemacht, welche im Verfahren D-4012/2017 für eine Befangenheit von Richter Gérard Scherrer oder von Richterin Claudia Cotting-Schalch sprechen würden, womit das Ausstandsbegehren abzuweisen ist. Nach Abschluss des vorliegenden Verfahrens sind die Akten zur Weiterführung des Verfahrens D-4012/2017 an den dafür zuständigen Instruktionsrichter zu überweisen.</w:t>
      </w:r>
    </w:p>
    <w:p>
      <w:r>
        <w:rPr>
          <w:b/>
        </w:rPr>
        <w:t>E. 5</w:t>
      </w:r>
    </w:p>
    <w:p>
      <w:r>
        <w:t>Bei diesem Ausgang des Verfahrens sind der Beschwerdeführerin die Kosten des Verfahrens aufzuerlegen (Art. 63 Abs. 1 VwVG; Art. 1-3 des Reglements vom 21. Februar 2008 über die Kosten und Entschädigungen vor dem Bundesverwaltungsgericht [VGKE, SR 173.320.2]). Da nach dem Gesagten das Ausstandsbegehren vom 14. August 2017 als geradezu mutwillig bezeichnet werden muss, sind die Standardverfahrenskosten praxisgemäss zu verdoppeln (vgl. dazu Art. 2 Abs. 1 und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