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D-4551/2016 vom 27. Dezember 2017</w:t>
      </w:r>
    </w:p>
    <w:p>
      <w:r>
        <w:t>Bundesverwaltungsgericht, 2017-12-27, DE</w:t>
      </w:r>
    </w:p>
    <w:p>
      <w:r>
        <w:rPr>
          <w:b/>
        </w:rPr>
        <w:t xml:space="preserve">Quelle: </w:t>
      </w:r>
      <w:r>
        <w:t>https://mcp.opencaselaw.ch/entscheid/bvger_D-4551_2016</w:t>
      </w:r>
    </w:p>
    <w:p>
      <w:r>
        <w:t>FR: TAF D-4551/2016 du 27 décembre 2017</w:t>
      </w:r>
    </w:p>
    <w:p>
      <w:r>
        <w:t>IT: TAF D-4551/2016 del 27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Der Beschwerdeführer rügt, das SEM habe den Anspruch auf rechtliches Gehör verletzt und den rechtserheblichen Sachverhalt nicht vollständig und richtig abgeklärt. Diese verfahrensrechtlichen Rügen sind vorab zu prüfen, da sie gegebenenfalls geeignet wären, eine Kassation der angefochtenen Verfügung zu bewirken.</w:t>
      </w:r>
    </w:p>
    <w:p>
      <w:r>
        <w:rPr>
          <w:b/>
        </w:rPr>
        <w:t>E. 4.2</w:t>
      </w:r>
    </w:p>
    <w:p>
      <w:r>
        <w:t>Aus der Tatsache, dass das SEM im vorliegenden Fall keine Befragung zur Person durchgeführt hat, ergibt sich entgegen der in der Beschwerde vertretenen Auffassung nicht, dass der Gehörsanspruch des Beschwerdeführers verletzt wurde. Zwar erfolgt in der Regel eine Befragung zur Person, jedoch haben Asylsuchende darauf keinen Anspruch; die Durchführung einer Befragung zur Person liegt vielmehr im Ermessen des SEM (vgl. Art. 26 Abs. 2 AsylG). Ausserdem dient diese Befragung primär der Feststellung der Identität der asylsuchenden Person und des Reisewegs (dies insbesondere im Hinblick auf eine allfällige Anwendung des Dublin-Verfahrens). Die Asylgründe werden im Rahmen dieser Befragung bestenfalls summarisch erhoben. Im vorliegenden Fall hatte der Beschwerdeführer im Rahmen der Anhörung vom 22. Februar 2016 ausreichend Gelegenheit, seine Asylgründe vorzutragen, und es ist nicht ersichtlich und wird in der Beschwerde auch nicht näher substanziiert, inwiefern ihm durch die Nichtdurchführung der Befragung zur Person ein Nachteil im Sinne einer mangelhaften Sachverhaltsfeststellung entstanden ist. Dies gilt auch für den Vorwurf, wonach die Anhörung erst ein halbes Jahr nach der Asylgesuchstellung erfolgt sei. Dieser Umstand kann für die betroffene Person zwar durchaus belastend sein; andererseits ergeben sich daraus auch Vorteile. Beispielsweise hat die Person dadurch mehr Zeit, sich auf diesen wichtigen Termin vorzubereiten. Vorliegend wird nicht näher dargelegt, inwiefern sich die Verzögerung tatsächlich negativ auf die Sachverhaltserfassung ausgewirkt haben sollte. Der weitere Einwand, die Anhörung habe zu lange gedauert, überzeugt ebenfalls nicht, und zwar insofern, als dem Beschwerdeführer so ausgiebig Gelegenheit geboten wurde, seine Fluchtgründe zu konkretisieren, und die Hilfswerkvertretung sich nicht genötigt sah, am Schluss der Anhörung Einwände zu formulieren beziehungsweise die Dauer zu bemängeln. In Anbetracht dieser Sachlage ist die weitere Rüge, der Sachverhalt sei unrichtig beziehungsweise nicht vollständig erstellt, nicht nachvollziehbar, und die beantragte Ansetzung einer weiteren Anhörung erübrigte sich für das SEM offensichtlich und ist auch jetzt nicht erforderlich. Ferner hat sich die Vorinstanz ausgiebig mit der eingereichten militärischen Vorladung befasst und deren Authentizität mit nachvollziehbaren Argumenten bezweifelt (vgl. dazu untenstehend Ziff. 5.1). Die Durchführung einer Dokumentenanalyse war somit nicht erforderlich und drängt sich auch jetzt nicht auf. Ein Eingehen auf die ärztlichen Akten des mittlerweile verstorbenen Vaters konnte in zulässiger Weise unterbleiben, da dessen Schicksal für die Kernvorbringen des Beschwerdeführers nicht als entscheidrelevant erschien. Schliesslich hat das SEM die den Beschwerdeführer persönlich treffenden Anfeindungen wegen seiner gemischtethnischen Abstammung entgegen der Beschwerdevorbringen gewürdigt und für nicht asylrelevant befunden. Ferner ist der widerholt erhobene Vorwurf, die Argumentationsweise des SEM sei willkürlich, auch gemäss nachfolgenden Erwägungen nicht haltbar (vgl. Ziff.5 ff.).</w:t>
      </w:r>
    </w:p>
    <w:p>
      <w:r>
        <w:rPr>
          <w:b/>
        </w:rPr>
        <w:t>E. 4.3</w:t>
      </w:r>
    </w:p>
    <w:p>
      <w:r>
        <w:t>Der Beschwerdeführer lastet dem SEM in der Replik überdies an, die verwendeten Quellen würden nicht rechtsgenüglich offengelegt. In diesem Zusammenhang gilt es festzuhalten, dass eine Offenlegung beziehungsweise eine Auflistung sämtlicher verwendeter Quellen in Verfügungen im Verwaltungsverfahren weder üblich noch erforderlich ist, zumal es sich bei einer Verfügung nicht um eine wissenschaftliche Abhandlung handelt. Die Begründungspflicht dient nicht der Offenlegung von Amtswissen. Sie verlangt vielmehr, dass das Staatssekretariat die wesentlichen Überlegungen nennt, die es dem konkreten Entscheid zugrunde legt. Die Vorinstanz hat in der angefochtenen Verfügung einlässlich begründet, wie sich die Situation in Syrien zum Zeitpunkt der vom Beschwerdeführer geltend gemachten Vorfälle darstellte und wie sie aktuell zu würdigen ist. Die Beschwerde selbst zeigt denn auch, dass eine sachgerechte Anfechtung möglich war. Der Begründungspflicht ist damit Genüge getan. Somit geht auch diese Rüge fehl.</w:t>
      </w:r>
    </w:p>
    <w:p>
      <w:r>
        <w:rPr>
          <w:b/>
        </w:rPr>
        <w:t>E. 4.4</w:t>
      </w:r>
    </w:p>
    <w:p>
      <w:r>
        <w:t>Bei dieser Sachlage besteht keine Veranlassung, die angefochtene Verfügung aus formellen Gründen aufzuheben, weshalb der Rückweisungsantrag abzuweisen ist.</w:t>
      </w:r>
    </w:p>
    <w:p>
      <w:r>
        <w:rPr>
          <w:b/>
        </w:rPr>
        <w:t>E. 5.1</w:t>
      </w:r>
    </w:p>
    <w:p>
      <w:r>
        <w:t>Die Vorinstanz bezweifelt, dass der Beschwerdeführer zwei Aufgebote für die militärische Musterung erhalten habe, und verweist dabei auf die tatsächliche (damalige) Situation vor Ort. Das Bundesverwaltungsgericht hat sich im Urteil D-4844/2013 vom 11. Februar 2016 unter Bezugnahme auf die Leitentscheide ausführlich mit der militärischen Situation im relevanten Gebiet befasst und geprüft, ob eine militärische Einberufung durch die syrischen Regierungstruppen Anfang 2015 überhaupt noch erfolgen konnte. Diese Frage wurde klar verneint. In einem späteren Urteil wurde eine solche Aufbietung auch für das Jahr 2014 für nicht realistisch erachtet (vgl. D-948/2015 vom 14. März 2016 E. 5.3). Es trifft zwar im Sinne des in der Beschwerde zitierten SFH-Berichts zu, dass es der syrischen Regierung gelang, in D._______ die Stellung zu halten, und gewisse Beziehungen zwischen der YPG und der Regierung nicht generell auszuschliessen sind. Die Behauptung, dem in B._______ wohnhaft gewesenen Beschwerdeführer beziehungsweise seinem Onkel sei je ein solches Aufgebot übermittelt worden, erscheint aber schon in Anbetracht seines Aussageverhaltens zu den Vorladungen in keiner Weise als stichhaltig. So mutet die Vorgehensweise der Mutter bei der ersten angeblichen Vorladung im Sinne der Erwägungen des SEM und entgegen den unrealistischen Beschwerdevorbringen nicht nachvollziehbar an (vgl. A 11/30 Antwort 114 und 137 ff.). Betreffend die eingereichte zweite Vorladung war der Beschwerdeführer nicht in der Lage, substantiierte und nachvollziehbare Angaben zu deren Übermittlung durch den Onkel zu machen (vgl. a.a.O. Antworten 169 ff.). Zudem ist gemäss dem Urteil D-149/2014 vom 28. Dezember 2015 davon auszugehen, dass in Anbetracht der tatsächlichen Situation vor Ort generell von einem tiefen Beweiswert amtlicher syrischer Dokumente auszugehen ist (vgl. E. 6.3.1). In Anbetracht der problemlosen Käuflichkeit solcher Belege und der erwähnten politischen Situation vor Ort ist das Beweismittel entgegen der pauschalen Beschwerdevorbringen jedenfalls nicht geeignet, eine andere als die vom SEM vertretene Sichtweise zu rechtfertigen. Zudem fällt auf, dass der Beschwerdeführer nicht in der Lage war, die für den 2. Februar 2014 geltend gemachte Ausreise von Syrien in die Türkei angemessen zu substantiieren, was bezüglich des tatsächlichen Ausreisezeitpunkts Fragen aufwirft und die Glaubhaftigkeit der angeblich kurz vor der Ausreise erlebten Ereignisse zusätzlich beeinträchtigt (vgl. a.a.O. Antworten 179 ff.). Die in der Replik erwähnte damalige Stresszustand sowie der Zeitablauf erklären diesen Sachumstand nicht genügend. Weitere Abklärungen im Hinblick auf die zweite Vorladung beziehungsweise die beantragte Fristeinräumung für solche des Beschwerdeführers erübrigen sich mithin. Auch auf sonstige, vom SEM erwähnte und vom Beschwerdeführer bestrittene Unglaubhaftigkeitselemente zur angeblichen Rekrutierung muss bei dieser Sachlage nicht eingegangen werden.</w:t>
      </w:r>
    </w:p>
    <w:p>
      <w:r>
        <w:rPr>
          <w:b/>
        </w:rPr>
        <w:t>E. 5.2</w:t>
      </w:r>
    </w:p>
    <w:p>
      <w:r>
        <w:t>Nach dem Gesagten vermochte der Beschwerdeführer nicht glaubhaft zu machen, er sei vom syrischen Staat für den Militärdienst aufgeboten worden beziehungsweise ihm drohe eine solche Aufbietung konkret. Entsprechend kann er aus dem sich mit dieser Problematik befassenden BVGE 2015/3 nichts zu seinen Gunsten ableiten. Allein die blosse Möglichkeit, nach der Rückkehr allenfalls doch militärisch aufgeboten zu werden, vermag keine Furcht vor asylrechtlich relevanten Nachteilen zu begründen. Dies umso weniger, als er ja offensichtlich kein bedeutsames politisches Profil aufweist (vgl. dazu untenstehend Ziff. 6.2). Bei dieser Sachlage kann die vom SEM verneinte Frage der drohenden Asylrelevanz eines blossen Musterungsbefehls letztlich offen bleiben.</w:t>
      </w:r>
    </w:p>
    <w:p>
      <w:r>
        <w:rPr>
          <w:b/>
        </w:rPr>
        <w:t>E. 5.3</w:t>
      </w:r>
    </w:p>
    <w:p>
      <w:r>
        <w:t>Das SEM erwägt ferner, die vorgebrachte Einberufung durch die YPG sei unbesehen der Frage der Glaubhaftigkeit nicht asylrelevant. Der Beschwerdeführer macht hingegen geltend, er habe deswegen mit flüchtlingsrechtlich relevanten Konsequenzen zu rechnen. Das Gericht geht in seiner Praxis indes ebenfalls davon aus, dass eine drohende Rekrutierung durch die YPG für sich allein nicht ausreicht, um die Flüchtlingseigenschaft zu begründen, zumal die Gefahr einer asylrelevanten Verfolgung - das heisst die Gefahr ernsthafter Nachteile - für Personen, die sich einer Rekrutierung verweigern, zu verneinen ist. Es ergebe sich nicht das Bild eines systematischen Vorgehens gegen Dienstverweigerer (vgl. dazu Urteil des BVGer D-5329/2014 vom 23. Juni 2015 E. 5.3 m.w.H. [als Referenzurteil publiziert]). Diese Einschätzung ist als nach wie vor grundsätzlich zutreffend zu erachten, auch wenn sich die Vorgehensweise der YPG möglicherweise etwas verschärft haben sollte (vgl. dazu UNHCR, International Protection Considerations with Regard to People Fleeing the Syrien Arab Republic, Update V vom November 2017, S. 22 f.). Ausserdem legte der Beschwerdeführer dar, dass bereits Cousins mütterlicherseits für die Bewegung kämpfen würden, weshalb ihm ein Aufschub erteilt worden sei (vgl. A 11/30 Antwort 154). Dies könnte allenfalls darauf hindeuten, dass die Wehrpflicht der Familie in einem gewissen Ausmass bereits als erfüllt angesehen wurde (vgl. ARA News, Conscription Law: PYD calls on Syria Kurds to 'defend dignity', 19.07.2014, http://aranews.net/2014/07/conscription-law-pyd-calls-syria-kurds-defend-dignity/, abgerufen am 1. Dezember 2017). Entsprechend müsste der Beschwerdeführer unter Umständen schon deswegen nicht damit rechnen, bei einer Rückkehr in sein Heimatland in relevanter Weise vor Ort verfolgt zu werden. Eine konkrete Gefahr asylbeachtlicher Massnahmen ist auch seitens der YPG nicht hinreichend wahrscheinlich.</w:t>
      </w:r>
    </w:p>
    <w:p>
      <w:r>
        <w:rPr>
          <w:b/>
        </w:rPr>
        <w:t>E. 6.1</w:t>
      </w:r>
    </w:p>
    <w:p>
      <w:r>
        <w:t>Zu den weiteren Vorbringen ist Folgendes festzuhalten: 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Urteil des Bundesverwaltungsgericht D-5779/2013 [als Referenzurteil publiziert]). Mit anderen Worten haben Personen, die durch die staatlichen syrischen Sicherheitskräfte als Gegner des Regimes identifiziert werden, eine Behandlung zu erwarten, die einer flüchtlingsrechtlich relevanten Verfolgung im Sinne von Art. 3 AsylG gleichkommt (a.a.O. E. 5.7.2).</w:t>
      </w:r>
    </w:p>
    <w:p>
      <w:r>
        <w:rPr>
          <w:b/>
        </w:rPr>
        <w:t>E. 6.2</w:t>
      </w:r>
    </w:p>
    <w:p>
      <w:r>
        <w:t>Mit dem SEM ist gestützt auf die Akten indes davon auszugehen, dass dem Beschwerdeführer auch keine asylrelevanten Probleme ausserhalb der Militärbelange entstanden sind oder drohen. Seine gemischtethnische Abstammung ist zwar unbestritten; die von ihm dargelegten Drangsalierungen verbunden mit Einsamkeitsgefühlen erreichen aber mangels Verfolgungsintensität entgegen den Beschwerdevorbringen die Schwelle der Asylrelevanz nicht (vgl. A 11/30 Antworten 113 und 121 ff.). Ferner gab er an, mit der Baath-Partei nichts zu tun gehabt zu haben, wegen des Engagements seines Vaters nicht belangt worden und auch sonst nicht politisch oder religiös engagiert gewesen zu sein (a.a.O. Antworten 80, 135 f. und 236). Somit erscheint es entgegen der Beschwerdevorbringen unwahrscheinlich, dass er - auch im Sinne einer Reflexverfolgung - als politischer Aktivist registriert beziehungsweise fichiert wurde. Bei dieser Sachlage ist auch nicht von begründeter Furcht im Falle der Rückkehr auszugehen. Überzeugende Beschwerdeargumente für eine andere Sichtweise fehlen wiederum.</w:t>
      </w:r>
    </w:p>
    <w:p>
      <w:r>
        <w:rPr>
          <w:b/>
        </w:rPr>
        <w:t>E. 6.3</w:t>
      </w:r>
    </w:p>
    <w:p>
      <w:r>
        <w:t>Aus dem Gesagten folgt, dass der Beschwerdeführer auch nicht aufgrund seiner gemischtethnischen Abstammung oder der allfällig regimekritischen Haltung seines Vaters und des einen Bruders im Falle einer Rückkehr nach Syrien ernsthafte Nachteile im Sinne von Art. 3 AsylG zu befürchten hätte.</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 welche in casu nicht bestehen - liegen dann vor, wenn äussere Umstände, auf welche die asylsuchende Person keinen Einfluss nehmen konnte, zur drohenden Verfolgung führen; der von einer Verfolgung bedrohten Person ist in solchen Fällen die Flüchtlingseigenschaft zuzuerkennen und Asyl zu gewähren.</w:t>
      </w:r>
    </w:p>
    <w:p>
      <w:r>
        <w:rPr>
          <w:b/>
        </w:rPr>
        <w:t>E. 7.2</w:t>
      </w:r>
    </w:p>
    <w:p>
      <w:r>
        <w:t>Subjektive Nachfluchtgründe liegen dann vor,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w:t>
      </w:r>
    </w:p>
    <w:p>
      <w:r>
        <w:rPr>
          <w:b/>
        </w:rPr>
        <w:t>E. 7.3</w:t>
      </w:r>
    </w:p>
    <w:p>
      <w:r>
        <w:t>Im Urteil D-3839/2013 vom 28. Oktober 2015 (als Referenzurteil publiziert) gelangt das Gericht hinsichtlich subjektiver Nachfluchtgründe zum Schluss, es könne nicht ausgeschlossen werden, dass syrische Geheimdienste von der Einreichung eines Asylgesuchs in der Schweiz durch syrische Staatsangehörige oder staatenlose Kurden syrischer Herkunft erfahren würden, und zwar insbesondere dann, wenn sich die betreffende Person im Exilland politisch betätigt habe oder mit - aus der Sicht des syrischen Regimes - politisch missliebigen, oppositionellen Organisationen, Gruppierungen oder Tätigkeiten in Verbindung gebracht werde. Allein der Umstand, wonach syrische Geheimdienste im Ausland aktiv seien und gezielt Informationen über regimekritische Personen und oppositionelle Organisationen sammelten, vermöge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Diesbezüglich sei davon auszugehen,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E. 6.3.2). Das Gericht geht indes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lässt, rechtfertige sich deshalb nur, wenn diese sich in besonderem Mass exponiere. Dies sei nach dem Gesagten der Fall, wenn sie aufgrund ihrer Persönlichkeit, der Form des Auftritts und aufgrund des Inhalts der in der Öffentlichkeit abgegebenen Erklärungen den Eindruck erwecke, sie werde aus Sicht des syrischen Regimes als potenzielle Bedrohung wahrgenommen (vgl. a.a.O. E. 6.3.6).</w:t>
      </w:r>
    </w:p>
    <w:p>
      <w:r>
        <w:rPr>
          <w:b/>
        </w:rPr>
        <w:t>E. 7.4</w:t>
      </w:r>
    </w:p>
    <w:p>
      <w:r>
        <w:t>Der Beschwerdeführer macht indes nicht geltend, sich in relevanter Weise exilpolitisch betätigt zu haben. Allein die vorgebrachte illegale Ausreise verbunden mit einem Verhör bei der Wiedereinreise reicht praxisgemäss nicht aus für die Annahme eines subjektiven Nachfluchtgrunds mit Relevanz für die Flüchtlingseigenschaft. Da gemäss vorstehenden Erwägungen ein sonstiges Risikoprofil zu verneinen ist, kann der Beschwerdeführer bloss wegen der Ausreiseumstände und der möglichen Einreiseumstände nicht als Flüchtling anerkannt werden.</w:t>
      </w:r>
    </w:p>
    <w:p>
      <w:r>
        <w:rPr>
          <w:b/>
        </w:rPr>
        <w:t>E. 8</w:t>
      </w:r>
    </w:p>
    <w:p>
      <w:r>
        <w:t>Unter Berücksichtigung der gesamten Umstände folgt, dass der Beschwerdeführer keine Gründe nach Art. 3 AsylG nachweisen oder glaubhaft machen konnte. Die Beschwerdevorbringen und die weiteren Beweismittel rechtfertigen keine andere Einschätzung. Es erübrigt sich, auf weitere Beschwerdevorbringen einzugehen. Die Vorinstanz hat die Flüchtlingseigenschaft zu Recht verneint und das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Die Vorinstanz hat den Beschwerdeführer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Mit verfahrensleitender Verfügung vom 27. Juli 2016 ist das Gesuch um Gewährung der unentgeltlichen Rechtspflege gemäss Art. 65 Abs. 1 VwVG unter Vorbehalt einer Veränderung der finanziellen Situation gutgeheissen worden. Nachdem aber der Beschwerdeführer gemäss eingereichtem Arbeitsvertrag ins Erwerbsleben eingestiegen ist und laut aktuellem ZEMIS-Eintrag auch gegenwärtig eine Anstellung hat, gilt er nicht mehr als bedürftig im Sinne von Art. 65 Abs. 1 VwVG. Damit sind ihm die Kosten des vorliegenden Negativentscheids in der Höhe von insgesamt Fr. 600.- aufzuerlegen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