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D-454/2015 vom 15. März 2017</w:t>
      </w:r>
    </w:p>
    <w:p>
      <w:r>
        <w:t>Bundesverwaltungsgericht, 2017-03-15, DE</w:t>
      </w:r>
    </w:p>
    <w:p>
      <w:r>
        <w:rPr>
          <w:b/>
        </w:rPr>
        <w:t xml:space="preserve">Quelle: </w:t>
      </w:r>
      <w:r>
        <w:t>https://mcp.opencaselaw.ch/entscheid/bvger_D-454_2015</w:t>
      </w:r>
    </w:p>
    <w:p>
      <w:r>
        <w:t>FR: TAF D-454/2015 du 15 mars 2017</w:t>
      </w:r>
    </w:p>
    <w:p>
      <w:r>
        <w:t>IT: TAF D-454/2015 del 15 marzo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106 Abs. 1 AsylG).</w:t>
      </w:r>
    </w:p>
    <w:p>
      <w:r>
        <w:rPr>
          <w:b/>
        </w:rPr>
        <w:t>E. 3</w:t>
      </w:r>
    </w:p>
    <w:p>
      <w:r>
        <w:t>Mit der vorliegenden Beschwerde wird die Überprüfung der Frage der Flüchtlingseigenschaft und eventualiter eine Rückweisung der Sache an die Vorinstanz beantragt. Damit ist die vorinstanzliche Verfügung im Asylpunkt (vgl. Ziffer 2 des Verfügungsdispositivs) in Rechtskraft erwachsen. Die von der Vorinstanz angeordnete Wegweisung an sich sowie die vorläufige Aufnahme wegen Unzumutbarkeit des Wegweisungsvollzugs werden ebenfalls nicht angefochten. Gegenstand des vorliegenden Beschwerdeverfahrens bildet demnach lediglich die Frage, ob die Vorinstanz die Flüchtlingseigenschaft des Beschwerdeführers zu Recht verneint hat oder nicht.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betreffend die Flüchtlingseigenschaft im Wesentlichen aus, der Beschwerdeführer habe Eritrea offenbar im Alter von sieben Jahren illegal verlassen. Er sei in Eritrea nicht zur Schule gegangen, habe keinen Kontakt zu den dortigen Behörden gehabt und sei im Ausreisezeitpunkt nicht im militärdienstpflichtigen Alter gewesen. Es könne grundsätzlich davon ausgegangen werden, dass illegal ausgereiste Kinder bei einer späteren Rückkehr nach Eritrea kaum mit einer Strafe zu rechnen hätten. Der Beschwerdeführer sei zudem nicht aus freiem Willen, sondern zusammen mit seinen Eltern ausgereist. Angesichts seines jungen Alters im Zeitpunkt seiner Flucht aus Eritrea habe er keine begründete Furcht, bei einer Rückkehr ernsthaften Nachteilen im Sinne von Art. 3 AsylG ausgesetzt zu werden. Den Akten seien keine Anhaltspunkte für ein Verfolgungsinteresse der Behörden an seiner Person zu entnehmen. Eine begründete Furcht vor zukünftiger asylrelevanter Verfolgung sei objektiv nicht gegeben, weshalb die Flüchtlingseigenschaft zu verneinen und das Asylgesuch abzuweisen sei.</w:t>
      </w:r>
    </w:p>
    <w:p>
      <w:r>
        <w:rPr>
          <w:b/>
        </w:rPr>
        <w:t>E. 5.2</w:t>
      </w:r>
    </w:p>
    <w:p>
      <w:r>
        <w:t>In der Beschwerde wird zunächst auf die theoretischen Ausführungen im Urteil des Bundesverwaltungsgerichts D-2581/2014 vom 15. August 2014 betreffend subjektive Nachfluchtgründe und illegale Ausreise aus Eritrea verwiesen. Sodann wird vorgebracht, der Beschwerdeführer habe Eritrea unbestrittenermassen illegal verlassen. Es sei somit davon auszugehen, dass er ohne gültigen Reisepass aus Eritrea ausgereist sei. Folglich habe er auch kein Ausreisevisum gehabt. Die Vorinstanz verkenne, dass er aufgrund der gesetzlich angedrohten Strafe für illegal Ausgereiste bei einer Rückkehr nach Eritrea ernsthafte Nachteile im Sinne von Art. 3 AsylG zu befürchten hätte. Das geringe Alter des Beschwerdeführers im Zeitpunkt seiner Ausreise sei unerheblich. In dem in der Beschwerde zitierten Fall (D-2581/2014) habe die Betroffene Eritrea bereits im Jahr 2004 verlassen, dennoch habe das Bundesverwaltungsgericht eine Gefährdung im Falle einer Rückkehr bejaht. Aus diesen Gründen sei - auch im Sinne der Rechtsgleichheit - die Flüchtlingseigenschaft des Beschwerdeführers zu bejahen und es sei ihm die vorläufige Aufnahme als Flüchtling zu gewähren. Da die Gefährdungslage erst durch die illegale Ausreise entstanden sei, werde indessen keine Asylgewährung beantragt.</w:t>
      </w:r>
    </w:p>
    <w:p>
      <w:r>
        <w:rPr>
          <w:b/>
        </w:rPr>
        <w:t>E. 5.3</w:t>
      </w:r>
    </w:p>
    <w:p>
      <w:r>
        <w:t>Das SEM verweist in seiner Vernehmlassung auf das Urteil des Bundesverwaltungsgerichts E-129/2015 vom 20. Januar 2015 (Verneinung der Flüchtlingseigenschaft; Abweisung der Beschwerde) und führt aus, in diesem Fall sei es um die Ausreise eines Zehnjährigen gegangen. Da es sich um einen analogen Fall handle, sei nicht davon auszugehen, dass das eritreische Regime die illegale Ausreise des damals siebenjährigen Beschwerdeführers, welcher seither nicht exilpolitisch in Erscheinung getreten sei, als oppositionspolitischen Akt erachten würde. Daher erfülle der Beschwerdeführer die Flüchtlingseigenschaft nicht.</w:t>
      </w:r>
    </w:p>
    <w:p>
      <w:r>
        <w:rPr>
          <w:b/>
        </w:rPr>
        <w:t>E. 5.4</w:t>
      </w:r>
    </w:p>
    <w:p>
      <w:r>
        <w:t>In der Replik wird gerügt, das SEM habe - wie auch das Bundesverwaltungsgericht im Fall E-129/2015 - nicht Stellung genommen zu den Ausführungen im erwähnten Urteil D-2581/2014 vom 15. August 2014, wo in einem ähnlich gelagerten Fall (Ausreise als Sechsjährige in den Sudan) die Flüchtlingseigenschaft bejaht worden sei. Im fraglichen Urteil sei ausgeführt worden, die Vorinstanz verkenne mit der Verneinung der Flüchtlingseigenschaft, dass die unbegleitete minderjährige Asylsuchende aufgrund der gesetzlich angedrohten Strafe für illegal Ausgereiste bei einer Rückkehr nach Eritrea ernsthafte Nachteile im Sinne von Art. 3 AsylG zu befürchten hätte und somit die Flüchtlingseigenschaft erfülle. Im vorliegenden Fall sei der Beschwerdeführer zusammen mit seiner Familie nach Äthiopien geflüchtet und habe sein Heimatland illegal verlassen, was von der Vorinstanz nie angezweifelt worden sei. Daher sei ihm analog zum Fall D-2581/2014 die Flüchtlingseigenschaft zuzusprechen. Bei der gegebenen Konstellation müsse im Übrigen auch berücksichtigt werden, dass es sich bei den drei erwähnten Fällen allesamt um unbegleitete Minderjährige aus dem Kanton E._______ handle. Diese würden sich kennen, zumal sie zusammen im Zentrum für unbegleitete Minderjährige lebten. Sie hätten auch Kenntnis von den ergangenen Entscheiden und der unterschiedlichen Beurteilung. Für sie sei dies schwierig nachzuvollziehen. Mit Blick auf den Grundsatz der Gleichbehandlung sei dies auch für die Rechtsvertreter schwierig zu erklären. Fast alle unbegleiteten Minderjährigen im Kanton E._______ würden eine vorläufige Aufnahme als Flüchtling erhalten, ungeachtet ihres Alters im Ausreisezeitpunkt, selbst wenn sie nicht "unmittelbar" aus Eritrea nach Europa gereist seien. Dies sei den Jugendlichen ebenfalls bekannt und schüre das Gefühl der Ungleichbehandlung weiter.</w:t>
      </w:r>
    </w:p>
    <w:p>
      <w:r>
        <w:rPr>
          <w:b/>
        </w:rPr>
        <w:t>E. 6</w:t>
      </w:r>
    </w:p>
    <w:p>
      <w:r>
        <w:t>Nachfolgend ist zu prüfen, ob die Vorinstanz die Flüchtlingseigenschaft des Beschwerdeführers zu Recht verneint hat.</w:t>
      </w:r>
    </w:p>
    <w:p>
      <w:r>
        <w:rPr>
          <w:b/>
        </w:rPr>
        <w:t>E. 6.1</w:t>
      </w:r>
    </w:p>
    <w:p>
      <w:r>
        <w:t>Der Beschwerdeführer behauptet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6.2</w:t>
      </w:r>
    </w:p>
    <w:p>
      <w:r>
        <w:t>Vorliegend stellt sich demnach die Frage, ob der Beschwerdeführer infolge seiner illegalen Ausreise aus dem Heimatstaat bei einer Rückkehr nach Eritrea befürchten müsste, ernsthaften Nachteilen im Sinne von Art. 3 AsylG ausgesetzt zu werden.</w:t>
      </w:r>
    </w:p>
    <w:p>
      <w:r>
        <w:rPr>
          <w:b/>
        </w:rPr>
        <w:t>E. 6.2.1</w:t>
      </w:r>
    </w:p>
    <w:p>
      <w:r>
        <w:t>In seinem Urteil D-3892/2008 vom 6. April 2010 hatte sich das Bundesverwaltungsgericht zur Situation der illegalen Ausreise aus Eritrea noch dahingehend geäussert, dass gemäss Art. 11 der Proclamation No. 24/1992, welche die Ein- und Ausreise nach und von Eritrea regelt, ein legales Verlassen lediglich mit einem gültigen Reisepass und einem zusätzlichen Ausreisevisum möglich sei. In der Praxis würden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seien. Das eritreische Regime erachte das illegale Verlassen des Landes als Zeichen politischer Opposition gegen den Staat und versuche, mit drakonischen Massnahmen der sinkenden Wehrbereitschaft und der Massenfluchtbewegung in der Bevölkerung Herr zu werden. Illegal aus Eritrea ausgereiste Asylsuchende hätten unter diesen Umständen begründete Furcht, bei einer Rückkehr in ihr Heimatland erheblichen Nachteilen im Sinne von Art. 3 AsylG ausgesetzt zu werden.</w:t>
      </w:r>
    </w:p>
    <w:p>
      <w:r>
        <w:rPr>
          <w:b/>
        </w:rPr>
        <w:t>E. 6.2.2</w:t>
      </w:r>
    </w:p>
    <w:p>
      <w:r>
        <w:t>Diese Praxis ist vom Gericht kürzlich revidiert worden. Nach einer erneuten und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die illegale Ausreise per 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6.2.3</w:t>
      </w:r>
    </w:p>
    <w:p>
      <w:r>
        <w:t>Für den vorliegenden Fall ist festzustellen, dass die geltend gemachte illegale Ausreise zwar glaubhaft erscheint, jedoch gemäss den vorstehenden Ausführungen für sich allein keine Furcht vor einer zukünftigen flüchtlingsrechtlich relevanten Verfolgung zu begründen vermag. Zusätzliche Anknüpfungspunkte im vorstehend erwähnten Sinn bestehen keine. Der Beschwerdeführer verliess Eritrea eigenen Angaben zufolge im Kindesalter und hatte vor seiner Ausreise keinerlei Kontakt mit den eritreischen Behörden betreffend einen allfälligen Einzug in den Nationaldienst. Zudem sind auch keine anderweitigen Faktoren ersichtlich, welche den Beschwerdeführer in den Augen des eritreischen Regimes als missliebige Person erscheinen lassen könnten.</w:t>
      </w:r>
    </w:p>
    <w:p>
      <w:r>
        <w:rPr>
          <w:b/>
        </w:rPr>
        <w:t>E. 6.3</w:t>
      </w:r>
    </w:p>
    <w:p>
      <w:r>
        <w:t>Aufgrund der vorstehenden Erwägungen ist festzustellen, dass keine subjektiven Nachfluchtgründe bestehen und der Beschwerdeführer die Flüchtlingseigenschaft nicht erfüllt.</w:t>
      </w:r>
    </w:p>
    <w:p>
      <w:r>
        <w:rPr>
          <w:b/>
        </w:rPr>
        <w:t>E. 7</w:t>
      </w:r>
    </w:p>
    <w:p>
      <w:r>
        <w:t>Bezüglich des in der Beschwerde vorgebrachten Einwandes der rechtsungleichen Behandlung des Beschwerdeführers mit anderen minderjährigen eritreischen Asylsuchenden ist an dieser Stelle festzuhalten, dass der Beschwerdeführer gestützt auf das von ihm nachträglich korrigierte Geburtsdatum (1. Januar 1999) inzwischen volljährig geworden ist. Ausserdem hat sich die Sachlage seit Erlass der angefochtenen Verfügung insofern verändert, als das Bundesverwaltungsgericht mit dem Referenzurteil D-7898/2015 vom 30. Januar 2017 die vorstehend beschriebene Praxisänderung vorgenommen hat. Selbst wenn diese Änderung der bisherigen Rechtsanwendung unbestrittenermassen mit einer Ungleichbehandlung der früheren und der neuen Fälle verbunden ist, steht eine Praxisänderung weder mit dem Grundsatz der Rechtssicherheit noch der Rechtsgleichheit im Widerspruch, wenn sie sich, wie im vorliegenden Fall, auf ernsthafte, sachliche Gründe stützt (vgl. dazu Ulrich Häfelin/Georg Müller/Felix Uhlmann, Allgemeines Verwaltungsrecht, 7. Aufl. 2016, S. 134 ff.; Pierre Tschannen/Ulrich Zimmerli/Markus Müller, Allgemeines Verwaltungsrecht, 4. Aufl. 2014, §23 N 14 ff., S. 188 f.; BGE 125 II 152 S. 163, 80 I 323).</w:t>
      </w:r>
    </w:p>
    <w:p>
      <w:r>
        <w:rPr>
          <w:b/>
        </w:rPr>
        <w:t>E. 8</w:t>
      </w:r>
    </w:p>
    <w:p>
      <w:r>
        <w:t>Aus diesen Erwägungen ergibt sich, dass die angefochtene Verfügung Bundesrecht nicht verletzt, den rechtserheblichen Sachverhalt richtig sowie vollständig feststellt (Art. 106 Abs. 1 AsylG) und angemessen ist. Die Beschwerde ist daher abzuweisen.</w:t>
      </w:r>
    </w:p>
    <w:p>
      <w:r>
        <w:rPr>
          <w:b/>
        </w:rPr>
        <w:t>E. 9</w:t>
      </w:r>
    </w:p>
    <w:p>
      <w:r>
        <w:t>Bei diesem Ausgang des Verfahrens wären dessen Kosten dem Beschwerdeführer aufzuerlegen (Art. 63 Abs. 1 VwVG). Da ihm jedoch mit Verfügung vom 27. Januar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