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D-4546/2023 vom 8. September 2023</w:t>
      </w:r>
    </w:p>
    <w:p>
      <w:r>
        <w:t>Bundesverwaltungsgericht, 2023-09-08, DE</w:t>
      </w:r>
    </w:p>
    <w:p>
      <w:r>
        <w:rPr>
          <w:b/>
        </w:rPr>
        <w:t xml:space="preserve">Quelle: </w:t>
      </w:r>
      <w:r>
        <w:t>https://mcp.opencaselaw.ch/entscheid/bvger_D-4546_2023</w:t>
      </w:r>
    </w:p>
    <w:p>
      <w:r>
        <w:t>FR: TAF D-4546/2023 du 8 septembre 2023</w:t>
      </w:r>
    </w:p>
    <w:p>
      <w:r>
        <w:t>IT: TAF D-4546/2023 del 8 settembre 2023</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 unter Vorbehalt der nachfolgenden Ausführungen in E. 4 – einzutreten (Art. 105 und 108 Abs. 1 AsylG i.V.m. Art. 10 der Ver- ordnung über Massnahmen im Asylbereich im Zusammenhang mit dem Coronavirus [Covid-19-Verordnung Asyl, SR 142.318]; Art. Art. 52 Abs. 1 VwVG).</w:t>
      </w:r>
    </w:p>
    <w:p>
      <w:r>
        <w:rPr>
          <w:b/>
        </w:rPr>
        <w:t>E. 2</w:t>
      </w:r>
    </w:p>
    <w:p>
      <w:r>
        <w:t>Die Kognition des Bundesverwaltungsgerichts und die zulässigen Rügen richten sich im Asylbereich nach Art. 106 Abs. 1 AsylG, im Bereich des Aus- länderrechts nach Art. 49 VwVG (vgl. BVGE 2014/26 E. 5).</w:t>
      </w:r>
    </w:p>
    <w:p>
      <w:r>
        <w:t>D-4546/2023 Seite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Auf den – nicht näher begründeten – Antrag, es sei eventuell die aufschie- bende Wirkung (der Beschwerde) wiederherzustellen (vgl. Ziff. 5 der Rechtsbegehren) ist infolge fehlenden Rechtsschutzinteresses nicht einzu- treten, denn der der Beschwerde kommt von Gesetzes wegen grundsätz- lich aufschiebende Wirkung zu (vgl. Art. 55 Abs. 1 VwVG), es besteht vor- liegend keine spezialgesetzliche Ausnahme, und das SEM hat die auf- schiebende Wirkung auch nicht entzogen.</w:t>
      </w:r>
    </w:p>
    <w:p>
      <w:r>
        <w:rPr>
          <w:b/>
        </w:rPr>
        <w:t>E. 5</w:t>
      </w:r>
    </w:p>
    <w:p>
      <w:r>
        <w:t>Aus den eindeutig formulierten Beschwerdeanträgen sowie der damit kon- gruenten Beschwerdebegründung ist zu schliessen, dass der Beschwer- deführer den ZEMIS-Entscheid des SEM betreffend die Festlegung seines Geburtsdatums auf den (…) (vgl. die Dispositivziffer 5 der angefochtenen Verfügung) nicht anfechten wollte. Es ist demnach davon auszugehen, dass sich die Beschwerde ausschliesslich gegen die asylrechtlichen Dis- positivziffern der vorinstanzlichen Verfügung richtet.</w:t>
      </w:r>
    </w:p>
    <w:p>
      <w:r>
        <w:rPr>
          <w:b/>
        </w:rPr>
        <w:t>E. 6</w:t>
      </w:r>
    </w:p>
    <w:p>
      <w:r>
        <w:t>Zur Frage der Minderjährigkeit des Beschwerdeführers ist sodann vorab Folgendes festzustellen: Dem SEM ist – insbesondere unter Berücksichti- gung der Ergebnisse des Altersgutachtens vom (…) sowie angesichts des Fehlens rechtsgenüglicher Identitätspapiere oder anderer sachdienlicher Originaldokumente – uneingeschränkt beizupflichten, dass es dem Be- schwerdeführer im vorinstanzlichen Verfahren nicht gelungen ist, seine an- gebliche Minderjährigkeit glaubhaft zu machen (vgl. dazu BVGE 2018 VI/3 E. 4.2.3 m.w.H.). Da er in seiner Beschwerde nichts vorbringt, was die von ihm weiterhin pauschal behauptete Minderjährigkeit nachträglich als glaub- haft erscheinen lassen könnte, und insbesondere auch keine Original-Iden- titätspapiere nachgereicht hat, ist er auch für das weitere Verfahren als volljährig zu erachten.</w:t>
      </w:r>
    </w:p>
    <w:p>
      <w:r>
        <w:t>D-4546/2023 Seite 6</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8.1</w:t>
      </w:r>
    </w:p>
    <w:p>
      <w:r>
        <w:t>Das SEM führte zur Begründung seines Asylentscheids zunächst aus, es sei dem Beschwerdeführer nicht gelungen, die behauptete Minderjäh- rigkeit glaubhaft zu machen. Im Gutachten vom (…) sei ein durchschnittli- ches Lebensalter von (…) bis (…) Jahren respektive ein Mindestalter von (…) Jahren festgestellt worden. Das vom Beschwerdeführer angegebene Alter respektive Geburtsdatum könne somit nicht zutreffen. Er sei im Übri- gen auch nicht in der Lage gewesen, seine angebliche Minderjährigkeit mittels rechtsgenüglicher Identitätspapiere zu belegen. Zudem habe er wi- dersprüchliche Angaben zum Verbleib seines Reisepasses gemacht. So- dann sei weder die Verhaftung und anschliessende Freilassung im Jahr (…) noch das geltend gemachte Verfolgungsinteresse der Behörden an seiner Person im Jahr (…) plausibel. Ebenso unplausibel sei das Vorbrin- gen, Polizisten hätten seinem Vater einen Fahndungsbefehl übergeben und seien danach wieder gegangen; ein solches Verhalten ergebe keinen Sinn. Dem eingereichten Fahndungsbefehl in Kopie komme zudem ohne- hin kaum Beweiswert zu. Ferner sei auch das Vorliegen einer begründeten Verfolgungsfurcht zu verneinen, da der Beschwerdeführer sein Heimatland offenbar problemlos auf dem Luftweg habe verlassen können, selber nie</w:t>
      </w:r>
    </w:p>
    <w:p>
      <w:r>
        <w:t>D-4546/2023 Seite 7 Mitglied des (…) gewesen sei und auch sonst kein Risikoprofil aufweise. Die geltend gemachten Asylgründe seien demnach teils als unglaubhaft, teils als nicht asylrelevant zu erachten. Die eingereichten Beweismittel ver- möchten daran nichts zu ändern. Die Flüchtlingseigenschaft sei daher zu verneinen und das Asylgesuch abzulehnen. Die Vorbringen in der Stellung- nahme zum Entscheidentwurf führten nicht zu einer anderen Einschät- zung. Insbesondere gehe aus den Aussagen des Beschwerdeführers nicht hervor, dass er sich von (…) bis (…) in irgendeiner Art und Weise exponiert und damit das Interesse der Behörden auf sich gezogen habe.</w:t>
      </w:r>
    </w:p>
    <w:p>
      <w:r>
        <w:rPr>
          <w:b/>
        </w:rPr>
        <w:t>E. 8.2</w:t>
      </w:r>
    </w:p>
    <w:p>
      <w:r>
        <w:t>Der Beschwerdeführer beteuert in der Beschwerde, er sei minderjährig und habe in seinem Heimatland Probleme gehabt. Das SEM habe weder die eingereichten Beweismittel noch die Lage in Burundi korrekt gewürdigt. Bei einer Rückkehr ins Heimatland müsse er damit rechnen, vom Staat respektive den Imbonerakure getötet zu werden.</w:t>
      </w:r>
    </w:p>
    <w:p>
      <w:r>
        <w:rPr>
          <w:b/>
        </w:rPr>
        <w:t>E. 9.1</w:t>
      </w:r>
    </w:p>
    <w:p>
      <w:r>
        <w:t>Soweit der Beschwerdeführer geltend macht, er sei im November (…) im Zusammenhang mit seinem in der Jugendorganisation des (…) aktiven Bruder D._______. verhaftet, zwei Wochen lang festgehalten und an- schliessend dank einer Schmiergeldzahlung freigelassen worden, ist fest- zustellen, dass dieses Ereignis offensichtlich weder in zeitlicher noch in sachlicher Hinsicht einen hinreichenden Zusammenhang zur Ausreise im Oktober (…) aufweist, weshalb es nicht asylrelevant ist.</w:t>
      </w:r>
    </w:p>
    <w:p>
      <w:r>
        <w:rPr>
          <w:b/>
        </w:rPr>
        <w:t>E. 9.2</w:t>
      </w:r>
    </w:p>
    <w:p>
      <w:r>
        <w:t>Die geltend gemachte Verfolgung respektive Verfolgungsgefahr im Ausreisezeitpunkt ist sodann als unglaubhaft zu erachten. Wie bereits das SEM zutreffend bemerkt hat, ist es insbesondere gänzlich unplausibel, dass die Polizisten dem Vater des Beschwerdeführers lediglich den Fahn- dungsbefehl ausgehändigt haben und anschliessend wieder gegangen sind (vgl. A20 F131 f.), anstatt den Beschwerdeführer sogleich festzuneh- men. Die Erklärung des Beschwerdeführers, dies entspreche dem norma- len Vorgehen (vgl. A20 F132), ist nicht nur realitätsfremd, sondern wider- spricht auch seiner an anderer Stelle gemachten Aussage, wonach die bu- rundischen Behörden Festnahmen unangekündigt, das heisst ohne vor- gängige «Mitteilung» vornehmen würden (vgl. A20 F92). Es ist daher da- von auszugehen, dass der Beschwerdeführer umgehend – und wohl nicht erst im Jahr (…) – verhaftet worden wäre, falls er tatsächlich von den Be- hörden gesucht worden wäre. Der Umstand, dass dem Beschwerdeführer im Anschluss an den angeblichen Erhalt des Fahndungsbefehls offenbar ein Reisepass ausgestellt wurde, wobei er persönlich bei der zuständigen</w:t>
      </w:r>
    </w:p>
    <w:p>
      <w:r>
        <w:t>D-4546/2023 Seite 8 Behörde vorsprechen musste (vgl. A20 F64 S. 10), sowie die Tatsache, dass er danach ohne Behelligung mit dem eigenen Reisepass auf dem Luftweg aus Burundi ausgereist ist (vgl. A13 Ziff. 5.01 und A20 F41), wei- sen ebenfalls darauf hin, dass er entgegen seinem Vorbringen nicht im Vi- sier der Behörden stand. Der eingereichte Fahndungsbefehl stellt im Übri- gen kein Indiz für die Glaubhaftigkeit seiner Asylvorbringen dar, da diesem aufgrund der leichten Fälschbarkeit kaum Beweiswert zukommt.</w:t>
      </w:r>
    </w:p>
    <w:p>
      <w:r>
        <w:rPr>
          <w:b/>
        </w:rPr>
        <w:t>E. 9.3</w:t>
      </w:r>
    </w:p>
    <w:p>
      <w:r>
        <w:t>Nach dem Gesagten ist nicht glaubhaft, dass der Beschwerdeführer in seinem Heimatland einer asylbeachtlichen Verfolgung ausgesetzt war, und es bestehen aufgrund der Aktenlage – namentlich aufgrund des fehlenden Risikoprofils (vgl. dazu bereits die zutreffenden Erwägungen des SEM) – auch keine konkreten Hinweise dafür, dass er in Zukunft entsprechenden Verfolgungsmassnahmen ausgesetzt sein könnte. Für diese Einschätzung spricht auch der Umstand, dass es sich bei dem von den burundischen Behörden im Jahr (…) verhafteten D._______ entgegen der Darstellung des Beschwerdeführers nicht um seinen Bruder handeln kann, da die El- tern von D._______ – wie aus dem eingereichten Bericht des FOCODE hervorgeht (vgl. BM 6 gemäss Beweismittelverzeichnis des SEM) – kom- plett anders heissen als die Eltern des Beschwerdeführers (vgl. A13 Ziff. 1.16).</w:t>
      </w:r>
    </w:p>
    <w:p>
      <w:r>
        <w:rPr>
          <w:b/>
        </w:rPr>
        <w:t>E. 10</w:t>
      </w:r>
    </w:p>
    <w:p>
      <w:r>
        <w:t>Zusammenfassend ist festzustellen, dass die geltend gemachten Asyl- gründe nicht geeignet sind, eine asylrelevante Verfolgung im Sinne von Art. 3 AsylG beziehungsweise eine entsprechende Verfolgungsfurcht glaubhaft zu machen. Demnach hat die Vorinstanz zu Recht die Flücht- lingseigenschaft verneint und das Asylgesuch abgelehnt.</w:t>
      </w:r>
    </w:p>
    <w:p>
      <w:r>
        <w:rPr>
          <w:b/>
        </w:rPr>
        <w:t>E. 11.1</w:t>
      </w:r>
    </w:p>
    <w:p>
      <w:r>
        <w:t>Lehnt das SEM das Asylgesuch ab oder tritt es darauf nicht ein, so verfügt es in der Regel die Wegweisung aus der Schweiz und ordnet den Vollzug an (Art. 44 AsylG).</w:t>
      </w:r>
    </w:p>
    <w:p>
      <w:r>
        <w:rPr>
          <w:b/>
        </w:rPr>
        <w:t>E. 11.2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t>D-4546/2023 Seite 9</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w:t>
      </w:r>
    </w:p>
    <w:p>
      <w:r>
        <w:rPr>
          <w:b/>
        </w:rPr>
        <w:t>E. 12.2.1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12.2.2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rPr>
          <w:b/>
        </w:rPr>
        <w:t>E. 12.2.3</w:t>
      </w:r>
    </w:p>
    <w:p>
      <w:r>
        <w:t>Sodann ergeben sich weder aus den Aussagen des Beschwerde- führers noch aus den Akten Anhaltspunkte dafür, dass er für den Fall einer Ausschaffung nach Burundi dort mit beachtlicher Wahrscheinlichkeit einer nach Art. 3 EMRK oder Art. 1 FoK verbotenen Strafe oder Behandlung</w:t>
      </w:r>
    </w:p>
    <w:p>
      <w:r>
        <w:t>D-4546/2023 Seite 10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EGMR [Grosse Kam- mer], Saadi gegen Italien, Urteil vom 28. Februar 2008, Beschwerde Nr. 37201/06, §§ 124 – 127, m.w.H.). Dies ist ihm – wie die vorstehenden Ausführungen im Asylpunkt zeigen – nicht gelungen. Die allgemeine Men- schenrechtssituation in Burundi muss zwar als problematisch bezeichnet werden, lässt aber den Wegweisungsvollzug im heutigen Zeitpunkt eben- falls nicht als unzulässig erscheinen.</w:t>
      </w:r>
    </w:p>
    <w:p>
      <w:r>
        <w:rPr>
          <w:b/>
        </w:rPr>
        <w:t>E. 12.3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Burundi herrscht zurzeit weder Krieg oder Bürgerkrieg noch eine Situa- tion allgemeiner Gewalt. Das Bundesverwaltungsgericht geht denn in sei- ner Praxis auch nicht von der generellen Unzumutbarkeit des Wegwei- sungsvollzugs nach Burundi aus, auch wenn die allgemeine Lage in eini- gen Provinzen insbesondere in sicherheitspolitischer und wirtschaftlicher Hinsicht heikel ist (vgl. dazu das Urteil des BVGer E-1766/2023 vom 24. Mai 2023 E. 7.4.2 m.w.H.). Im vorliegenden Fall bestehen ferner auch keine individuellen Vollzugshindernisse. Der Beschwerdeführer stammt aus der Hauptstadt B._______ und verfügt dort über ein familiäres Bezie- hungsnetz und eine gesicherte Wohnsituation; er kann ohne weiteres zu seinen Eltern und Geschwistern zurückkehren. Er ist jung, durchschnittlich gebildet und leidet den Akten zufolge an keinen relevanten gesundheitli- chen Problemen. Es ist ihm demnach zuzumuten, nach der Rückkehr ins Erwerbsleben einzusteigen. Im Weiteren ist davon auszugehen, dass seine Familie nicht armutsbetroffen ist, zumal seine Eltern offenbar Hausange- stellte beschäftigen (vgl. A20 F45) und die Familie mutmasslich von den im Ausland (u.a. Schweiz und Deutschland) lebenden Verwandten finanziell unterstützt wird. Insgesamt ist somit nicht davon auszugehen, dass der Be- schwerdeführer bei einer Rückkehr nach Burundi aus wirtschaftlichen, so- zialen oder gesundheitlichen Gründen in eine existenzielle Notlage geraten würde. Der Vollzug der Wegweisung ist nach dem Gesagten als zumutbar zu erachten.</w:t>
      </w:r>
    </w:p>
    <w:p>
      <w:r>
        <w:t>D-4546/2023 Seite 11</w:t>
      </w:r>
    </w:p>
    <w:p>
      <w:r>
        <w:rPr>
          <w:b/>
        </w:rPr>
        <w:t>E. 12.4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12.5</w:t>
      </w:r>
    </w:p>
    <w:p>
      <w:r>
        <w:t>Zusammenfassend ist festzustellen, dass die Vorinstanz den Wegwei- sungsvollzug zu Recht als zulässig, zumutbar und möglich bezeichnet hat. Eine Anordnung der vorläufigen Aufnahme fällt damit ausser Betracht (Art. 83 Abs. 1–4 AIG).</w:t>
      </w:r>
    </w:p>
    <w:p>
      <w:r>
        <w:rPr>
          <w:b/>
        </w:rPr>
        <w:t>E. 13</w:t>
      </w:r>
    </w:p>
    <w:p>
      <w:r>
        <w:t>Aus diesen Erwägungen ergibt sich, dass die angefochtene Verfügung Bundesrecht nicht verletzt und auch sonst nicht zu beanstanden ist (Art. 106 Abs. 1 AsylG). Die Beschwerde ist demnach abzuweisen, soweit darauf einzutreten ist.</w:t>
      </w:r>
    </w:p>
    <w:p>
      <w:r>
        <w:rPr>
          <w:b/>
        </w:rPr>
        <w:t>E. 14.1</w:t>
      </w:r>
    </w:p>
    <w:p>
      <w:r>
        <w:t>Angesichts des direkten Entscheids in der Sache erweist sich der An- trag, es sei auf die Erhebung eines Kostenvorschusses zu verzichten, als gegenstandslos.</w:t>
      </w:r>
    </w:p>
    <w:p>
      <w:r>
        <w:rPr>
          <w:b/>
        </w:rPr>
        <w:t>E. 14.2</w:t>
      </w:r>
    </w:p>
    <w:p>
      <w:r>
        <w:t>Die Gesuche um Gewährung der unentgeltlichen Prozessführung und amtliche Verbeiständung sind ungeachtet der geltend gemachten Bedürf- tigkeit abzuweisen, da sich die Beschwerdebegehren entsprechend den vorstehenden Erwägungen von vornherein als aussichtslos erwiesen ha- ben.</w:t>
      </w:r>
    </w:p>
    <w:p>
      <w:r>
        <w:rPr>
          <w:b/>
        </w:rPr>
        <w:t>E. 14.3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D-4546/2023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