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D-4545/2014 vom 25. September 2014</w:t>
      </w:r>
    </w:p>
    <w:p>
      <w:r>
        <w:t>Bundesverwaltungsgericht, 2014-09-25, DE</w:t>
      </w:r>
    </w:p>
    <w:p>
      <w:r>
        <w:rPr>
          <w:b/>
        </w:rPr>
        <w:t xml:space="preserve">Quelle: </w:t>
      </w:r>
      <w:r>
        <w:t>https://mcp.opencaselaw.ch/entscheid/bvger_D-4545_2014</w:t>
      </w:r>
    </w:p>
    <w:p>
      <w:r>
        <w:t>FR: TAF D-4545/2014 du 25 septembre 2014</w:t>
      </w:r>
    </w:p>
    <w:p>
      <w:r>
        <w:t>IT: TAF D-4545/2014 del 25 settembre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Asylgesetz [AsylG, SR 142.31];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 nachdem auch der erhobene Kostenvorschuss innert Frist bezahlt wurde.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4.2</w:t>
      </w:r>
    </w:p>
    <w:p>
      <w:r>
        <w:t>Das Rechtsinstitut des Familienasyls bezweckt die Bewahrung von vorbestandenen Familiengemeinschaften bzw.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w:t>
      </w:r>
    </w:p>
    <w:p>
      <w:r>
        <w:t>Der Beschwerdeführer, ein Eritreer aus C._______ in der Nähe von D._______, brachte zur Begründung seines Asylgesuchs im Wesentlichen vor, er sei im Mai des Jahres 2003 zwangsrekrutiert und zur Ableistung der militärischen Grundausbildung nach E._______ gebracht worden. Nachdem im April 2004 vier Soldaten seiner Einheit nach Äthiopien geflohen seien, habe man ihn beschuldigt, von deren Fluchtplänen gewusst zu haben, worauf er bis Juni 2004 inhaftiert gewesen sei. Wenig später sei ihm zwar die Flucht gelungen. Da die Behörden seinen Vater indessen in Sippenhaft genommen hätten, habe er sich den Behörden nach kurzer Zeit gestellt. Daraufhin sei er tagelang intensiv verhört und schliesslich gezwungen worden, eine Erklärung zu unterzeichnen, worin er sich selber bezichtigt habe, die illegale Ausreise aus seiner Heimat geplant zu haben. Gestützt auf diese Erklärung sei er zwischen Juli 2004 und August 2007 erneut inhaftiert gewesen und während dieser Zeit mehrere Male in ein anderes Gefängnis verlegt worden. Ende September 2007 sei es ihm schliesslich gelungen, bei einem Transfer von F._______ nach G._______ aus dem Lastwagen zu springen und zu flüchten. Anschliessend sei er nach C._______ zurückgekehrt und von dort aus über die nahe gelegene Grenze nach Äthiopien geflohen. Im März 2008 sei er weiter in den Sudan gereist, wo er im September 2008 seine Frau, welche er seit seiner Kindheit kenne, geheiratet habe. Von Khartum aus sei er im Mai 2009 nach Libyen und von dort im März 2011 weiter nach Tunesien gereist. Dort sei er ins Flüchtlingslager H._______ gegangen. Am 28. Juni 2011 habe er ein Einreisegesuch in die Schweiz gestellt, dem das BFM am 7. Dezember 2011 entsprochen habe, worauf er am 4. April 2012 in die Schweiz eingereist sei.</w:t>
      </w:r>
    </w:p>
    <w:p>
      <w:r>
        <w:rPr>
          <w:b/>
        </w:rPr>
        <w:t>E. 6.1</w:t>
      </w:r>
    </w:p>
    <w:p>
      <w:r>
        <w:t>Das BFM führt zur Begründung seiner Verfügung aus, den im Rahmen des Familiennachzugsgesuchs vom 1. Mai 2014 eingereichten Dokumenten sei zu entnehmen, dass der Beschwerdeführer und seine Ehefrau am 3. September 2008 in Khartum geheiratet hätten. Ferner habe der Beschwerdeführer im Laufe seines Asylverfahrens angegeben, sie seien gemeinsam in D._______ aufgewachsen und hätten auch bereits eine Beziehung gehabt. Der Beschwerdeführer und B._______ hätten indessen gemäss dessen Angaben vor seiner Flucht aus Eritrea nie zusammengelebt. Damit seien die Bedingungen für die Gewährung von Familienasyl vorliegend nicht erfüllt, da der Beschwerdeführer vor seiner Ausreise aus Eritrea weder mit B._______ verheiratet gewesen sei noch mit ihr im gleichen Haushalt gelebt habe.</w:t>
      </w:r>
    </w:p>
    <w:p>
      <w:r>
        <w:rPr>
          <w:b/>
        </w:rPr>
        <w:t>E. 6.2</w:t>
      </w:r>
    </w:p>
    <w:p>
      <w:r>
        <w:t>Der Beschwerdeführer machte diesbezüglich in der Beschwerde geltend, er sei mit seiner jetzigen Frau im selben Dorf aufgewachsen, habe damals mit ihr eine Beziehung gehabt und habe bis zu seiner Zwangsrekrutierung im Jahr 2003 weiterhin zusammen mit ihr im selben Dorf gelebt. Eine gemeinsame Heirat in Eritrea sei nicht möglich gewesen, weil er zunächst selbst noch Schüler gewesen sei und später, zufolge seiner Zwangsrekrutierung im Jahr 2003 und seiner Inhaftierung in diversen Militärgefängnissen bis Ende September 2007 und anschliessender Desertion und Flucht, weder in der Lage gewesen sei, B._______ in Eritrea zu heiraten noch gemeinsam mit ihr zu leben. Dass er faktisch zufolge Militärdienst und Haft nicht in der Lage gewesen sei, ununterbrochen mit seiner "damals zukünftigen Ehefrau" zusammenzuleben, dürfe nicht zu seinen Ungunsten ausgelegt werden. Im Übrigen sei seine Heirat mit B._______ in Khartum durch Dokumente belegt, was seitens der Vorinstanz denn auch nicht bestritten werde.</w:t>
      </w:r>
    </w:p>
    <w:p>
      <w:r>
        <w:rPr>
          <w:b/>
        </w:rPr>
        <w:t>E. 6.3</w:t>
      </w:r>
    </w:p>
    <w:p>
      <w:r>
        <w:t>Wie den Akten zu entnehmen ist, wurde der Beschwerdeführer im Mai 2003, also im Alter von (...) Jahren, als Schüler bei einer Razzia festgenommen und zwangsrekrutiert. Seine heutige Ehefrau, geboren am (...), war damals folglich erst (...) Jahre alt. Angesichts dieser Tatsache versteht es sich von selbst, dass der Beschwerdeführer und B._______ im damaligen Zeitpunkt nicht in einer langjährigen eheähnlichen Gemeinschaft gelebt haben können. Diese Einschätzung wird auch dadurch bestätigt, dass der Beschwerdeführer anlässlich seiner Befragungen vom 23. April 2012 und vom 22. Januar 2014 erklärte, er habe zwischen seinem (...) und (...). Lebensjahr acht Jahre lang die Schule besucht und dabei bei Verwandten in D._______ gewohnt (vgl. act. B4/9 S. 4 Ziffern 1.17.04 und 2.01 i.V.m. act. B17/15 S. 3, F14 bis F18). Die vom Beschwerdeführer erstmals in seiner Eingabe vom 11. September 2014 aufgestellte Behauptung, er habe mit seiner jetzigen Ehefrau "bereits in Eritrea eine langjährige, stabile, eheähnliche und gefestigte Beziehung geführt", ist damit jegliche Grundlage entzogen. An dieser Feststellung ändert auch die Hypothese nichts, dass der Beschwerdeführer mit seiner heutigen Ehefrau in Eritrea in einer eheähnlichen Gemeinschaft gelebt hätte, wenn ihn nicht widrige Lebensverhältnisse davon abgehalten hätten. Denn Tatsache ist und bleibt, dass zwischen dem Beschwerdeführer und seiner heutigen Ehefrau keine eheähnliche Verbindung bestanden hat, als der Beschwerdeführer noch in Eritrea lebte. Die ratio legis der Familienzusammenführung besteht nun aber darin, die Wiederherstellung einer vorbestandenen Familiengemeinschaft zu ermöglichen, nicht aber die nachträgliche Begründung einer Beziehung zwischen Eheleuten.</w:t>
      </w:r>
    </w:p>
    <w:p>
      <w:r>
        <w:rPr>
          <w:b/>
        </w:rPr>
        <w:t>E. 6.4</w:t>
      </w:r>
    </w:p>
    <w:p>
      <w:r>
        <w:t>Zusammenfassend ist somit festzustellen, dass zwischen dem Beschwerdeführer und B._______ keine tatsächlich gelebte und alleine durch die Flucht getrennte Beziehung im Sinne der zitierten Rechtsprechung bestanden hat. Da - wie erwähnt - die Einreisebewilligung zwecks Gewährung von Familienasyl nach Art. 51 Abs. 1 und 4 AsylG nicht der Aufnahme einer zuvor nicht gelebten Beziehung dient, sind die Voraussetzungen für die Erteilung einer Einreisebewilligung für B._______ nicht erfüllt. Das BFM hat demnach das Gesuch um Bewilligung der Einreise zwecks Familienzusammenführung im Sinne von Art. 51 Abs. 1 und 4 AsylG zu Recht und mit zutreffender Begründung abgelehnt.</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Dabei ist der vom Beschwerdeführer am 11. September 2014 geleistete Kostenvorschuss in Höhe von Fr 600.-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