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D-4545/2006 vom 2. Februar 2009</w:t>
      </w:r>
    </w:p>
    <w:p>
      <w:r>
        <w:t>Bundesverwaltungsgericht, 2009-02-02, FR</w:t>
      </w:r>
    </w:p>
    <w:p>
      <w:r>
        <w:rPr>
          <w:b/>
        </w:rPr>
        <w:t xml:space="preserve">Quelle: </w:t>
      </w:r>
      <w:r>
        <w:t>https://mcp.opencaselaw.ch/entscheid/bvger_D-4545_2006</w:t>
      </w:r>
    </w:p>
    <w:p>
      <w:r>
        <w:t>FR: TAF D-4545/2006 du 2 février 2009</w:t>
      </w:r>
    </w:p>
    <w:p>
      <w:r>
        <w:t>IT: TAF D-4545/2006 del 2 febbraio 2009</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JICRA 2002 n° 1 consid. 1a p. 5, JICRA 1994 n° 29 consid. 3 p. 206s.). Il peut ainsi admettre un recours pour un autre motif que ceux invoqués devant lui ou rejeter un recours en adoptant une argumentation différente de celle de l'autorité intimée.</w:t>
      </w:r>
    </w:p>
    <w:p>
      <w:r>
        <w:rPr>
          <w:b/>
        </w:rPr>
        <w:t>E. 1.5</w:t>
      </w:r>
    </w:p>
    <w:p>
      <w:r>
        <w:t>Il tient compte par ailleurs de la situation dans l'État concerné et des éléments tels qu'ils se présentent au moment où il se prononce (ATAF 2008/12 consid. 5.2 p. 154s., ATAF 2008/4 consid. 5.4 p. 38s. ; arrêts du Tribunal administratif fédéral D-6866/2006 consid. 1.5 [et réf. cit.] du 29 octobre 2008 et D-6662/2006 consid. 1.5 [et réf. cit.] du 27 octobre 2008 ; cf. également dans ce sens JICRA 2005 n° 18 consid. 5.7.1. p. 164,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L'intéressé a qualité pour recourir (art. 48 al. 1 PA) et le recours, respectant les exigences légales en la matière (art. 50 aPA dans sa version introduite le 1er juin 1973, en vigueur jusqu'au 31 décembre 2006, et art. 52 al. 1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4.1</w:t>
      </w:r>
    </w:p>
    <w:p>
      <w:r>
        <w:t>En l'espèce, les allégations de l'intéressé ne constituent que de simples affirmations de sa part, totalement inconsistantes, qu'aucun élément concret ni moyen de preuve fiable ne viennent étayer. En outre, elles ne satisfont pas aux exigences de l'art. 7 LAsi, vu les invraisemblances qu'elles contiennent.</w:t>
      </w:r>
    </w:p>
    <w:p>
      <w:r>
        <w:rPr>
          <w:b/>
        </w:rPr>
        <w:t>E. 4.1.1</w:t>
      </w:r>
    </w:p>
    <w:p>
      <w:r>
        <w:t>Ces dernières portent notamment sur sa détention de plus de (...) mois, dans la mesure où il ne connaît pas la nouvelle dénomination de l'établissement dans lequel il aurait été enfermé, où il ne peut situer celui-ci de manière exacte et où la description de ses conditions de détention (soit seul dans une cellule avec une ration alimentaire par jour, améliorée de temps à autre par de la nourriture apportée par le gardien avec lequel il aurait sympathisé) est totalement contraire à des faits notoires. Le surpeuplement de ce principal centre de détention (...), les conditions d'hygiène extrêmement précaires ainsi qu'une pénurie alimentaire constante sont en effet des faits connus. Les détenus dépendent d'ailleurs presque exclusivement de leurs proches pour se nourrir.</w:t>
      </w:r>
    </w:p>
    <w:p>
      <w:r>
        <w:rPr>
          <w:b/>
        </w:rPr>
        <w:t>E. 4.1.2</w:t>
      </w:r>
    </w:p>
    <w:p>
      <w:r>
        <w:t>Dites invraisemblances portent également sur les circonstances dans lesquelles il aurait réussi à s'enfuir. Ainsi, il n'est pas crédible qu'un gardien, sous prétexte qu'il est de la même ethnie et qu'il est originaire du même village que lui, ait pris le risque de l'aider à s'évader un soir où il était seul de faction, sa responsabilité dans le cadre d'une telle évasion pouvant ainsi être aisément établie. De même, il n'est pas crédible que ce gardien lui restitue, (...) jours environ avant de l'aider à s'échapper, son Attestation de Perte des Pièces d'Identité, un tel geste ne pouvant qu'éveiller des soupçons parmi ses collègues, voire de son ou ses supérieurs hiérarchiques. Au demeurant, on conçoit difficilement qu'un détenu se préoccupe de récupérer les documents qu'il portait au moment de son arrestation avant de tenter de s'évader. Enfin, la manière dont l'intéressé aurait réussi à franchir sans difficultés particulières le mur d'enceinte pourtant relativement élevé de (...), en dépit d'un état physique certainement diminué au vu des traitements prétendument subis et d'une sous-alimentation pendant plus de (...) mois, de surcroît sans éveiller l'attention des sentinelles du corps de garde, n'est pas non plus crédible.</w:t>
      </w:r>
    </w:p>
    <w:p>
      <w:r>
        <w:rPr>
          <w:b/>
        </w:rPr>
        <w:t>E. 4.1.3</w:t>
      </w:r>
    </w:p>
    <w:p>
      <w:r>
        <w:t>Le Tribunal en conclut que les motifs de l'intéressé ne correspondent manifestement pas à la réalité, celui-ci tentant uniquement de s'inspirer maladroitement de faits de portée générale pour en tirer certaines conséquences personnelles qui ne sauraient être retenues. En d'autres termes, si la participation de l'intéressé aux manifestations du (...) peut être admise, en revanche, son arrestation, sa détention, son évasion et les recherches entreprises contre lui suite à cette dernière sont dépourvues de tout fondement. Le fait qu'il se soit adressé directement ou indirectement à différentes autorités de son pays (judiciaires, civiles et militaires) depuis sa fuite, afin d'obtenir un certain nombre de documents, et qu'il les ait obtenus (seconde Attestation de Perte des Pièces d'Identité, jugement supplétif, acte de naissance, attestations de résidence et de célibat, etc.), démontre qu'il n'est pas recherché dans son pays et qu'il n'y encourt aucun préjudice au sens de l'art. 3 LAsi.</w:t>
      </w:r>
    </w:p>
    <w:p>
      <w:r>
        <w:rPr>
          <w:b/>
        </w:rPr>
        <w:t>E. 4.2</w:t>
      </w:r>
    </w:p>
    <w:p>
      <w:r>
        <w:t>Il s'ensuit que le recours, en tant qu'il porte sur la reconnaissance de la qualité de réfugié et l'octroi de l'asile, doit être rejeté et le dispositif de la décision entreprise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dans ce sens JICRA 2001 n° 21 p. 168ss).</w:t>
      </w:r>
    </w:p>
    <w:p>
      <w:r>
        <w:rPr>
          <w:b/>
        </w:rPr>
        <w:t>E. 6.1</w:t>
      </w:r>
    </w:p>
    <w:p>
      <w:r>
        <w:t>En matière d'exécution du renvoi, les conditions posées par l'art. 83 al. 2 à 4 de la loi fédérale sur les étrangers du 16 décembre 2005 (LEtr, RS 142.20), empêchant précisément dite exécution (illicéité, inexigibilité ou impossibilité), sont de nature alternative. Il suffit que l'une d'elles soit réalisée pour que le renvoi soit inexécutable (arrêts du Tribunal administratif fédéral D-7089/2006 consid. 6.1 du 12 août 2008, D-1020/2008 consid. 6.2 du 3 mars 2008 et D-4753/2006 consid. 5.2 du 23 janvier 2008 ; cf. dans le même sens JICRA 2006 n° 30 consid. 7.3. p. 329, JICRA 2006 n° 23 consid. 6.2. p. 239, JICRA 2006 n° 6 consid. 4.2. p. 54s., JICRA 2001 n° 1 consid. 6a p. 2).</w:t>
      </w:r>
    </w:p>
    <w:p>
      <w:r>
        <w:rPr>
          <w:b/>
        </w:rPr>
        <w:t>E. 6.2</w:t>
      </w:r>
    </w:p>
    <w:p>
      <w:r>
        <w:t>Dans sa réponse du 21 février 2008, l'ODM a reconsidéré partiellement sa décision du 3 février 2005 et en a modifié le dispositif en ce qui concerne l'exécution du renvoi. Il a estimé que celle-ci n'était pas raisonnablement exigible et a ordonné l'admission provisoire en Suisse de l'intéressé.</w:t>
      </w:r>
    </w:p>
    <w:p>
      <w:r>
        <w:rPr>
          <w:b/>
        </w:rPr>
        <w:t>E. 6.3</w:t>
      </w:r>
    </w:p>
    <w:p>
      <w:r>
        <w:t>Le Tribunal prend donc acte de cette mesure de substitution ainsi ordonnée et constate que le recours, en tant qu'il porte sur l'exécution du renvoi, est sans objet.</w:t>
      </w:r>
    </w:p>
    <w:p>
      <w:r>
        <w:rPr>
          <w:b/>
        </w:rPr>
        <w:t>E. 7</w:t>
      </w:r>
    </w:p>
    <w:p>
      <w:r>
        <w:t>En définitive, le recours, au vu de son caractère manifestement infondé sous l'angle de la reconnaissance de la qualité de réfugié, de l'octroi de l'asile et du principe même du renvoi, peut être rejeté par voie de procédure à juge unique avec l'approbation d'un second juge (art. 111 let. e LAsi), sans échange d'écritures sur ces points (art. 111a al. 1 LAsi) et l'arrêt sommairement motivé (art. 111a al. 2 LAsi).</w:t>
      </w:r>
    </w:p>
    <w:p>
      <w:r>
        <w:rPr>
          <w:b/>
        </w:rPr>
        <w:t>E. 8.1</w:t>
      </w:r>
    </w:p>
    <w:p>
      <w:r>
        <w:t>Cela étant, dans la mesure où les conclusions du recours, au moment du dépôt de ce dernier, étaient d'emblée vouées à l'échec, la demande d'assistance judiciaire partielle est rejetée (art. 65 al. 1 PA). Toutefois, les frais de procédure doivent être réduits en proportion étant donné que le recours en matière d'exécution du renvoi est devenu sans objet. Ils sont mis à la charge de l'intéressé (art. 63 al. 1, 4bis et 5 PA, art. 1, art. 2 et art. 3 du règlement concernant les frais, dépens et indemnités fixés par le Tribunal administratif fédéral du 21 février 2008 [FITAF, RS 173.320.2]).</w:t>
      </w:r>
    </w:p>
    <w:p>
      <w:r>
        <w:rPr>
          <w:b/>
        </w:rPr>
        <w:t>E. 8.2</w:t>
      </w:r>
    </w:p>
    <w:p>
      <w:r>
        <w:t>Par ailleurs, bien que celui-ci obtienne partiellement gain de cause, il ne se justifie pas de lui allouer des dépens, même réduits en proportion, aux conditions de l'art. 64 al. 1 PA, de l'art. 7 al. 2, de l'art. 8, de l'art. 9 al. 1, de l'art. 10 al. 1 et 2 et de l'art. 13 FITAF. Il a agi seul en sa cause (ATF 107 Ib 283, ATF 107 Ia 239 consid. 6, ATF 105 Ia 122, ATF 99 Ia 580 consid. 4, ATF 98 Ib 432 consid. 5) et il n'apparaît pas que la défense de ses intérêts lui a occasionné des frais indispensables et relativement élevés au sens des dispositions précitées, en particulier au sens de l'art. 13 let. a 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