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D-4543/2024 vom 14. Januar 2025</w:t>
      </w:r>
    </w:p>
    <w:p>
      <w:r>
        <w:t>Bundesverwaltungsgericht, 2025-01-14, DE</w:t>
      </w:r>
    </w:p>
    <w:p>
      <w:r>
        <w:rPr>
          <w:b/>
        </w:rPr>
        <w:t xml:space="preserve">Quelle: </w:t>
      </w:r>
      <w:r>
        <w:t>https://mcp.opencaselaw.ch/entscheid/bvger_D-4543_2024</w:t>
      </w:r>
    </w:p>
    <w:p>
      <w:r>
        <w:t>FR: TAF D-4543/2024 du 14 janvier 2025</w:t>
      </w:r>
    </w:p>
    <w:p>
      <w:r>
        <w:t>IT: TAF D-4543/2024 del 14 gennaio 2025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3 zu Art. 46a). Das Bundesverwaltungsgericht ist damit für die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Asyl. Über das Gesuch hat die Vorinstanz in Form einer anfechtbaren Verfügung zu befinden. Der Beschwerdeführer ist daher zur Beschwerdeführung legitimiert.</w:t>
      </w:r>
    </w:p>
    <w:p>
      <w:r>
        <w:rPr>
          <w:b/>
        </w:rPr>
        <w:t>E. 1.4</w:t>
      </w:r>
    </w:p>
    <w:p>
      <w:r>
        <w:t>Beschwerde gegen das unrechtmässige Verweigern oder Verzögern einer Verfügung kann jederzeit geführt werden (Art. 50 Abs. 2 VwVG). Die zeitliche Grenze bildet der Grundsatz von Treu und Glauben. Die betroffene Person muss darlegen, dass sie zur Zeit der Beschwerdeeinreichung ein schutzwürdiges - mithin aktuelles und praktisches - Interesse an der Vornahme der verzögerten Amtshandlung respektive der Feststellung einer entsprechenden Rechtsverzögerung hat. Erforderlich ist zudem bei Verzögerung des Verfügungserlasses, dass sie ihr Begehren wiederholt, bevor sie die Beschwerde einreicht (vgl. André Moser/Michael Beusch/Lorenz Kneubühler/Martin Kayser, Prozessieren vor dem Bundesverwaltungsgericht, 3. Aufl. 2022, Rz. 5.20 ff.). Das SEM hat das Asylverfahren des Beschwerdeführers bis anhin noch nicht abgeschlossen. Mit den Verfahrensstandanfragen vom 5. Februar 2024 und vom 13. Mai 2024 hat der Beschwerdeführer sein aktuelles und praktisches Interesse am Verfügungserlass durch das SEM manifestiert. Nachdem das SEM schliesslich auf die letzte Verfahrensstandanfrage des Beschwerdeführers vom 13. Mai 2024, mit welcher die Einreichung einer Rechtsverzögerungsbeschwerde angedroht worden war, wiederum nicht reagiert hatte, durfte er Mitte Juli 2024 nach Treu und Glauben annehmen, die Vorinstanz werde vorderhand keine anfechtbare Verfügung erlassen.</w:t>
      </w:r>
    </w:p>
    <w:p>
      <w:r>
        <w:rPr>
          <w:b/>
        </w:rPr>
        <w:t>E. 1.5</w:t>
      </w:r>
    </w:p>
    <w:p>
      <w:r>
        <w:t>Gestützt auf die vorstehenden Erwägungen ist auf die formgerecht eingereichte (Art. 52 Abs. 1 VwVG) Rechtsverzögerungsbeschwerde einzutreten.</w:t>
      </w:r>
    </w:p>
    <w:p>
      <w:r>
        <w:rPr>
          <w:b/>
        </w:rPr>
        <w:t>E. 2.1</w:t>
      </w:r>
    </w:p>
    <w:p>
      <w:r>
        <w:t>Das Verfahren richtet sich nach dem VwVG, dem VGG und dem BGG, soweit das AsylG nichts anderes bestimmt (Art. 37 VGG und Art. 6 AsylG).</w:t>
      </w:r>
    </w:p>
    <w:p>
      <w:r>
        <w:rPr>
          <w:b/>
        </w:rPr>
        <w:t>E. 2.2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das Urteil des BVGer E-1438/2018 vom 5. April 2018 E. 3.2, m.w.H.).</w:t>
      </w:r>
    </w:p>
    <w:p>
      <w:r>
        <w:rPr>
          <w:b/>
        </w:rPr>
        <w:t>E. 4.1</w:t>
      </w:r>
    </w:p>
    <w:p>
      <w:r>
        <w:t>In der Rechtsverzögerungsbeschwerde wird vorliegend geltend gemacht, der Beschwerdeführer halte sich seit 26 Monaten in der Schweiz auf. Seit dem letzten Verfahrensschritt, über den er in Kenntnis gesetzt worden sei, seien inzwischen 21 Monate vergangen. Objektiv seien keine weiteren Verfahrensschritte erkennbar, deren Behandlung eine solche Verzögerung rechtfertigen würden. Die Vorinstanz setze den Beschwerdeführer auf jeden Fall nicht über weitere Verfahrensschritte in Kenntnis. Zudem habe die Vorinstanz fünf Verfahrensstandanfragen des Beschwerdeführers unbeantwortet gelassen. Es sei somit davon auszugehen, dass sämtliche Abklärungen in der vergangenen Zeit erfolgt seien, oder zumindest mit der notwendigen Beförderlichkeit bereits hätten erfolgen können, und der Asylentscheid spruchreif sei. Angesichts dessen sei vorliegend von einer übermässig langen Verfahrensdauer auszugehen.</w:t>
      </w:r>
    </w:p>
    <w:p>
      <w:r>
        <w:rPr>
          <w:b/>
        </w:rPr>
        <w:t>E. 4.2</w:t>
      </w:r>
    </w:p>
    <w:p>
      <w:r>
        <w:t>In seiner Vernehmlassung führt die Vorinstanz aus, das Asylgesuch des Beschwerdeführers befinde sich hinsichtlich der zahlreichen eingereichten Gerichtsdokumente in der vertieften Analyse. Aufgrund zahlreicher weiterer ähnlich gelagerter Fälle, welche geprüft werden müssten, sei das SEM derzeit nicht in der Lage, Angaben zu machen, wann der Beschwerdeführer mit einem Entscheid rechnen könne.</w:t>
      </w:r>
    </w:p>
    <w:p>
      <w:r>
        <w:rPr>
          <w:b/>
        </w:rPr>
        <w:t>E. 4.3</w:t>
      </w:r>
    </w:p>
    <w:p>
      <w:r>
        <w:t>In seiner Replik hält der Beschwerdeführer entgegen, die Argumentation der Vorinstanz überzeuge nicht. Er halte an sämtlichen Anträgen und an den Ausführungen in der Beschwerdeschrift fest.</w:t>
      </w:r>
    </w:p>
    <w:p>
      <w:r>
        <w:rPr>
          <w:b/>
        </w:rPr>
        <w:t>E. 5.1</w:t>
      </w:r>
    </w:p>
    <w:p>
      <w:r>
        <w:t>Das Bundesverwaltungsgericht hat Kenntnis davon, dass die Vorinstanz angesichts der zurzeit hohen Zahl an Asylsuchenden und Schutzsuchenden aus der Ukraine mit vielen Verfahren belastet ist. Es ist unvermeidbar und auch nachvollziehbar, dass gewisse Verfahren nicht innerhalb der Behandlungsfristen von Art. 37 AsylG abgeschlossen werden können, insbesondere dann, wenn sich noch Abklärungsmassnahmen aufdrängen.</w:t>
      </w:r>
    </w:p>
    <w:p>
      <w:r>
        <w:rPr>
          <w:b/>
        </w:rPr>
        <w:t>E. 5.2</w:t>
      </w:r>
    </w:p>
    <w:p>
      <w:r>
        <w:t>Für den vorliegenden Fall ist festzuhalten, dass das SEM seit der Zuteilung des Beschwerdeführers in das erweiterte Verfahren und der Zuweisung in den Kanton Aargau am 17. Oktober 2022 keine weiteren Verfahrensschritte unternommen hat. Auch nach dem Urteil des Bundesverwaltungsgerichts D-2679/2024 vom 20. Dezember 2023 wurde nun seit einem Jahr kein weiterer Verfahrensschritt eingeleitet, trotz zweimaligem schriftlichem Nachfragen von Seiten des Beschwerdeführers zum Stand seines Asylverfahrens. Ferner ist festzustellen, dass die vom Beschwerdeführer eingereichten Beweismittel nicht erst kürzlich ins Recht gelegt wurden, sondern dem SEM bereits seit dem 23. Juni 2022 vorliegen. Es sind keinerlei konkrete Schritte aktenkundig, die darauf schliessen liessen, das SEM sei tatsächlich mit der Behandlung des Asylgesuches befasst. Ein solches Vorgehen ist weder mit den rechtlichen Ansprüchen des Beschwerdeführers (vgl. Art. 29 Abs. 1 BV; hierzu zuvor E. 3.1 f.) noch mit den spezialgesetzlichen Vorgaben bezüglich der Behandlungsfristen (vgl. Art. 37 AsylG) vereinbar.</w:t>
      </w:r>
    </w:p>
    <w:p>
      <w:r>
        <w:rPr>
          <w:b/>
        </w:rPr>
        <w:t>E. 5.3</w:t>
      </w:r>
    </w:p>
    <w:p>
      <w:r>
        <w:t>Angesichts der vorliegenden Umstände und der anhaltenden Untätigkeit des SEM ist die Dauer des Asylverfahrens des Beschwerdeführers als unangemessen lang zu erachten. Die vom Beschwerdeführer vorgebrachte Rüge, dem SEM sei bei der Behandlung seines Asylgesuchs eine Rechtsverzögerung vorzuwerfen, erweist sich daher als gerechtfertigt.</w:t>
      </w:r>
    </w:p>
    <w:p>
      <w:r>
        <w:rPr>
          <w:b/>
        </w:rPr>
        <w:t>E. 5.4</w:t>
      </w:r>
    </w:p>
    <w:p>
      <w:r>
        <w:t>Folglich ist die Beschwerde gutzuheissen und die Vorinstanz anzuweisen, das Asylgesuch des Beschwerdeführers ohne weitere Verzögerung zügig voranzutreiben und das betreffende Verfahren zum Abschluss zu bringen.</w:t>
      </w:r>
    </w:p>
    <w:p>
      <w:r>
        <w:rPr>
          <w:b/>
        </w:rPr>
        <w:t>E. 6.1</w:t>
      </w:r>
    </w:p>
    <w:p>
      <w:r>
        <w:t>Bei diesem Ausgang des Verfahrens sind keine Kosten zu erheben (Art. 63 Abs. 1 und 2 VwVG i.V.m. Art. 37 VGG).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eingereichten Kostennote werden ein zeitlicher Aufwand von 4 Stunden und 35 Minuten à Fr. 300.- und Barauslagen von Fr. 33.- geltend gemacht. Die bei den Akten liegende Kostennote erscheint als angemessen. Das SEM ist anzuweisen, dem Beschwerdeführer eine Parteientschädigung von insgesamt Fr. 1'408.-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