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D-4539/2010 vom 5. November 2010</w:t>
      </w:r>
    </w:p>
    <w:p>
      <w:r>
        <w:t>Bundesverwaltungsgericht, 2010-11-05, DE</w:t>
      </w:r>
    </w:p>
    <w:p>
      <w:r>
        <w:rPr>
          <w:b/>
        </w:rPr>
        <w:t xml:space="preserve">Quelle: </w:t>
      </w:r>
      <w:r>
        <w:t>https://mcp.opencaselaw.ch/entscheid/bvger_D-4539_2010</w:t>
      </w:r>
    </w:p>
    <w:p>
      <w:r>
        <w:t>FR: TAF D-4539/2010 du 5 novembre 2010</w:t>
      </w:r>
    </w:p>
    <w:p>
      <w:r>
        <w:t>IT: TAF D-4539/2010 del 5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4.1</w:t>
      </w:r>
    </w:p>
    <w:p>
      <w:r>
        <w:t>Vorab ist festzustellen, dass der Beschwerdeführer den Wortlaut sämtlicher Protokolle mit seiner Unterschrift bestätigt hat und sich deshalb seine Aussagen grundsätzlich entgegenhalten lassen muss. Seine Behauptung anlässlich der Anhörung, wonach er zum Zeitpunkt der Kurzbefragung krank gewesen sei, weshalb er damals die Namen seiner Nachbarn nicht habe nennen können, findet in den Akten keine Stütze. Sie ist daher lediglich als Schutzbehauptung zu werten.</w:t>
      </w:r>
    </w:p>
    <w:p>
      <w:r>
        <w:rPr>
          <w:b/>
        </w:rPr>
        <w:t>E. 4.2</w:t>
      </w:r>
    </w:p>
    <w:p>
      <w:r>
        <w:t>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4.3</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im Ergebnis zutreffenden vorinstanzlichen Erwägungen zu verweisen ist (vgl. Ziffer I; Bst. B. vorstehend). Die Behauptung des Beschwerdeführers in der Rechtsmittelschrift, wonach es ihm gelungen sei, seine Herkunft aus Mogadischu glaubhaft zu machen, ist nicht zutreffend, zumal er - wie bereits von der Vorinstanz in der angefochtenen Verfügung festgestellt - anlässlich der Kurzbefragung nicht in der Lage war, wichtige Einrichtungen in Mogadischu näher zu lokalisieren, obwohl er sein ganzes bisheriges Leben in dieser Stadt verbracht haben will. An dieser Einschätzung ändert auch der Umstand nichts, dass der Beschwerdeführer anlässlich der Anhörung teilweise in der Lage war, detaillierte Angaben zu Mogadischu, seinen Bezirken und Quartieren zu machen, da davon auszugehen ist, dass er sich vor der Anhörung gezielt auf solche Fragen vorbereitet hat, weil er nach der Kurzbefragung annehmen musste, dass ihm solche Fragen gestellt werden. Auch die eingereichte Geburtsurkunde vermag die behauptete Herkunft des Beschwerdeführers aus Mogadischu nicht glaubhaft zu machen, da erhebliche Zweifel an deren Echtheit bestehen, zumal der Beschwerdeführer anlässlich der Kurzbefragung noch verneint hatte, eine Geburtsurkunde besessen zu haben (Akten BFM A 1/10, S. 4). Ebenso wenig ist die von der somalischen Mission in Genf ausgestellte Herkunftsbestätigung geeignet, die Herkunft des Beschwer-deführers aus Mogadischu zu beweisen, insbesondere aus diesem Dokument nicht ersichtlich ist, aufgrund welcher Angaben es aus-gestellt wurde, und es überdies gerichtsnotorisch ist, dass somalische Asylbewerber unter Inanspruchnahme unlauterer Machenschaften behördliche und andere Dokumente zur Stützung ihrer Asylvorträge beibringen. Im Weiteren ist festzustellen, dass es sich bei der Be-hauptung des Beschwerdeführers in der Rechtsmittelschrift, wonach die von der Rechtsvertretung angeforderte Übersetzerin ausgesagt habe, der Beschwerdeführer spreche einen südsomalischen Dialekt, um eine unbewiesene Behauptung handelt. Schliesslich ist darauf hinzuweisen, dass sich der Beschwerdeführer anlässlich der Befra-gungen hinsichtlich des Besitzes einer Identitätskarte divergierend äusserte. So sagte er bei der Kurzbefragung aus, er habe nie ein solches Dokument gehabt (Akten BFM A 1/10, S. 3), hingegen er anlässlich der Anhörung geltend machte, er habe seine Identitätskarte im Jahre 2005 verloren (Akten BFM A 11/18, S. 3). Diese und weitere widersprüchliche Aussagen (beispielsweise widersprach er sich betreffend den Namen des traditionellen Führers des Clans [vgl. Akten BFM A 1/10, S. 7 ; A 11/18, S. 7]) lassen darauf schliessen, dass es der Beschwerdeführer absichtlich unterlassen hat, den schweizeri-schen Asylbehörden rechtsgenügliche Identitätspapiere einzureichen, um seine wahre Herkunft zu verheimlichen, weshalb die Vorinstanz - entgegen den Vorbringen in der Rechtsmittelschrift - zu Recht davon abgesehen hat, mittels eines LINGUA-Gutachtens die Herkunft des Beschwerdeführers weiter abzuklären. Gegen die Glaubhaftigkeit der vom Beschwerdeführer geltend gemachten Verfolgungsvorbringen spricht zudem die Tatsache, dass er sich anlässlich der Befragungen teilweise erheblich widersprach. So sagte er bei der Kurzbefragung beispielweise aus, seine Familie sei nach seiner Ausreise aus Somalia nach J._______ gegangen (Akten BFM A 1/10, S. 6), demgegenüber er anlässlich der Anhörung vorbrachte, seine Familie sei bereits nach beziehungsweise während seiner Entführung durch die "Islamischen Gerichte" dorthin gezogen (Akten BFM A 11/18, S. 12). Überdies ist festzuhalten, dass der Beschwerdeführer keinen plausiblen Grund für die behauptete Verfolgung durch die "Islamischen Gerichte" vorzubringen vermag, zumal er lediglich geltend machte, er habe Süssigkeiten an Personen verkauft, die bei der Regierung arbeiten (Akten BFM A 11/18, S. 10). Aufgrund des soeben Ausgeführten ist davon auszugehen, es handle sich bei den geltend gemachten Asylgründen des Beschwerdeführers um ein Sachverhaltskonstrukt, weswegen auch nicht geglaubt werden kann, dass er bei einer Rückkehr in sein Heimatland von den "Isla-mischen Gerichten" etwas zu befürchten hätte.</w:t>
      </w:r>
    </w:p>
    <w:p>
      <w:r>
        <w:rPr>
          <w:b/>
        </w:rPr>
        <w:t>E. 4.4</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befürchten müsste. Der Beschwerdeführer vermag mit seinen Beschwerdevorbringen sowie den eingereichten Dokumenten zu keiner anderen Betrachtungsweise zu führen, weshalb es sich erübrigt, weiter darauf einzugehen. Er erfüllt somit die Voraussetzungen zur Zuerkennung der Flüchtlingseigenschaft nicht, weshalb die Vorinstanz das Asylbegehren zu Recht und mit zutreffender Begründung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Entscheide des Schweizerischen Bundesverwaltungsgerichts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Grundsätzlich ist von Amtes wegen zu prüfen, ob der Vollzug der Wegweisung nicht zulässig, nicht zumutbar oder nicht möglich im Sinne von Art. 83 Abs. 2-4 AuG ist. Allerdings findet diese Untersuchungspflicht nach Treu und Glauben ihre Grenze an der Mitwirkungspflicht der asylsuchenden Person (vgl. Art. 8 AsylG), welche im Übrigen auch die Substanziierungslast trägt (vgl. Art. 7 AsylG). Bei fehlenden oder falschen Angaben zur Herkunft sind die Behörden nicht gehalten, nach allfälligen Wegweisungshindernissen in möglichen Heimatstaaten zu forschen (vgl. dazu EMARK 2005 Nr. 1 E. 3.2.2).</w:t>
      </w:r>
    </w:p>
    <w:p>
      <w:r>
        <w:rPr>
          <w:b/>
        </w:rPr>
        <w:t>E. 6.2</w:t>
      </w:r>
    </w:p>
    <w:p>
      <w:r>
        <w:t>Im vorliegenden Fall macht der Beschwerdeführer zwar geltend, er stamme aus Mogadischu. Wie in E. 4.3 vorstehend bereits ausgeführt, ist es dem Beschwerdeführer jedoch nicht gelungen, diese Behauptung zu untermauern, zumal er es unterlassen hat, seine Herkunft mit tauglichen Beweismitteln, namentlich rechtsgenüglichen Identitätsdokumenten zu belegen. Bei dieser Sachlage rechtfertigt es sich, den Beschwerdeführer die Folgen seiner mangelhaften Mitwirkung respektive Verheimlichung seiner wahren Identität und Herkunft tragen zu lassen, indem vermutungsweise davon auszugehen ist, es würden einem Vollzug der Wegweisung in den tatsächlichen Heimatstaat beziehungsweise in die tatsächliche Heimatregion keine landes- oder völkerrechtlichen Vollzugshindernisse im Sinne von Art. 44 Abs. 2 AsylG i.V.m. Art. 83 Abs. 2-4 AuG entgegenstehen (vgl. EMARK 2005 Nr. 1 E. 3.2.2 S. 5 f.). Der Vollzug der Wegweisung des Beschwerdeführers ist damit als zulässig, zumutbar und möglich zu erachten. In Bezug auf die Frage der Zumutbarkeit kann zudem an dieser Stelle im Sinne einer Ergänzung angeführt werden, dass der Beschwerdeführer bei einer Rückkehr in sein Heimatland trotz seiner gesundheitlichen Beschwerden nicht in eine existenzielle Notlage geraten dürfte, zumal er gemäss den Akten nicht unter lebensbedrohlichen Gesundheitsproblemen leidet und er in seiner Heimat über Verwandte (Ehefrau, Geschwister, Onkel, Tanten) verfügt, welche ihn bei Bedarf unterstützen könnten. Es steht dem Beschwerdeführer zudem frei, allenfalls medizinische Rückkehrhilfe im Sinne von Art. 75 der Asylverordnung 2 über Finanzierungsfragen vom 11. August 1999 (AsylV 2, SR 142.312) zu beantragen.</w:t>
      </w:r>
    </w:p>
    <w:p>
      <w:r>
        <w:rPr>
          <w:b/>
        </w:rPr>
        <w:t>E. 7</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13. Juli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