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D-4537/2014 vom 27. Juli 2015</w:t>
      </w:r>
    </w:p>
    <w:p>
      <w:r>
        <w:t>Bundesverwaltungsgericht, 2015-07-27, DE</w:t>
      </w:r>
    </w:p>
    <w:p>
      <w:r>
        <w:rPr>
          <w:b/>
        </w:rPr>
        <w:t xml:space="preserve">Quelle: </w:t>
      </w:r>
      <w:r>
        <w:t>https://mcp.opencaselaw.ch/entscheid/bvger_D-4537_2014</w:t>
      </w:r>
    </w:p>
    <w:p>
      <w:r>
        <w:t>FR: TAF D-4537/2014 du 27 juillet 2015</w:t>
      </w:r>
    </w:p>
    <w:p>
      <w:r>
        <w:t>IT: TAF D-4537/2014 del 27 luglio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(Das) am (...) geborene (Kind) wird in das Verfahren der Beschwerdeführenden einbezogen.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etwa Walter Stöckli, Asyl, in: Peter Uebersax/Beat Rudin/Thomas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 Dieser Gesichtspunkt ist im vorliegenden Fall insofern von Bedeutung, als sich im Heimatstaat der Beschwerdeführenden, Syrien, die politische und menschenrechtliche Lage seit ihrer Ausreise in erheblicher Weise verändert hat (vgl. nachfolgend E. 5).</w:t>
      </w:r>
    </w:p>
    <w:p>
      <w:r>
        <w:rPr>
          <w:b/>
        </w:rPr>
        <w:t>E. 4.1</w:t>
      </w:r>
    </w:p>
    <w:p>
      <w:r>
        <w:t>Zur Begründung der angefochtenen Verfügung führte das BFM im Wesentlichen aus, die Vorbringen bezüglich der Messerattacke während einer Demonstration sowie der behördlichen Suche, aufgrund welcher der Beschwerdeführer habe ausreisen müssen, seien widersprüchlich und unstimmig. So habe er in der Befragung gesagt, die Demonstration, bei welcher er von einer zivilgekleideten Person mit einem Messer verletzt worden sei, habe im März 2012 stattgefunden. Daraufhin sei er geflohen. Bis Juli 2012 sei ihm nichts passiert. Als weiteren Grund habe er einen Besuch der Behörden Anfang 2012 bei ihnen Zuhause in Damaskus genannt. Da er bei der Arbeit gewesen sei, hätten die Behörden mit der Beschwerdeführerin gesprochen und ihr erklärt, dass sich der Beschwerdeführer in Y._______ im Informationsbüro melden solle. Danach habe der Beschwerdeführer die Familie nach Qamishli geschickt. Er habe nicht früher ausreisen können, da er das Geld nicht bereit gehabt habe, habe sich jedoch später mit einem Schlepper über die Ausreise einigen können. In der Anhörung habe er die geschilderten Ereignisse sowie die daraus resultierende Ausreise zeitlich anders angeordnet. Er habe angegeben, 15 Tage vor der Ausreise während einer Demonstration mit einem Messer angegriffen und verletzt worden zu sein. Er sei danach im Spital behandelt und operiert worden. Eine Woche nachdem er verletzt worden sei, sei er Zuhause gesucht und aufgefordert worden, sich an der Adresse bei der Strasse X._______ melden müssen. Aufgrund dieses Ereignisses habe er einen Tag später mit seinem Nachbarn eine Abmachung über den Verkauf des Hauses getroffen. Er sei bereit gewesen, dem Nachbarn das Haus zu überlassen und dieser habe sich im Gegenzug darum gekümmert, dass ein Schlepper seine Ausreise organisiere. Eine Woche nach dieser Vereinbarung sei er ausgereist. Auf die Frage, wann sich diese Vorfälle ereignet hätten, habe er keine Auskunft geben können. Er habe lediglich angegeben, im vierten oder fünften Monat 2012 ausgereist zu sein. Auf die abweichenden Sachverhaltsdarstellungen angesprochen habe er keine Erklärung abgeben können, welche die Widersprüche hätten auflösen können. Insgesamt würden sich auf den unterschiedlichen Schilderungen insbesondere auf zeitlicher Ebene erhebliche Zweifel am Wahrheitsgehalt der Vorbringen ergeben. Daher gelinge es ihm nicht, eine Verfolgung im Sinne von Art. 3 AsylG glaubhaft zu machen. An dieser Feststellung vermöchten auch die Aussagen der Beschwerdeführerin nichts zu ändern. Zudem habe sie angegeben, insbesondere wegen der allgemeinen Lage in Syrien sowie dem Wunsch, mit ihrem Mann zusammenzuleben ausgereist zu sein.</w:t>
      </w:r>
    </w:p>
    <w:p>
      <w:r>
        <w:rPr>
          <w:b/>
        </w:rPr>
        <w:t>E. 4.2</w:t>
      </w:r>
    </w:p>
    <w:p>
      <w:r>
        <w:t>In ihrer Beschwerde brachten die Beschwerdeführenden im Wesentlichen vor, die Vorinstanz stelle hauptsächlich auf die angeblich abweichende Darstellung der zeitlichen Abfolge der Ereignisse in der Befragung und der Anhörung ab. Er habe bereits in der Befragung gesagt, er könne sich nicht genau an das Datum der Messerattacke erinnern. Der ungefähre Zeitpunkt der Messerattacke werde auch in der Anhörung von ihr bestätigt. Der Zeitpunkt der Ausreise habe er in der Befragung mit Juli 2012 deklariert, ohne sich jedoch sicher gewesen zu sein. In der Anhörung habe er gesagt, er könne sich nicht mehr ganz genau an den Monat erinnern, es könne jedoch Juni oder Juli gewesen sein. Sie habe angegeben, sich nicht genau an den Monat erinnern zu können, sie glaube aber, es sei Juni gewesen. Die Aussagen seien diesbezüglich übereinstimmend und glaubhaft. Die Antwort auf die Frage des BFM, wann er verletzt worden sei, beziehe sich nicht auf die Ausreise aus Syrien, sondern auf die Reise nach Qamishli. Dort sei er noch etwas weniger als einen Monat vor der Ausreise aus Syrien geblieben. Das BFM versuche den Sachverhalt so zu konstruieren, dass er sich nach der Messerattacke noch drei Monate in Damaskus aufgehalten habe, ohne dass dabei noch weitere Probleme aufgetaucht seien. Dies habe er aber nie so bestätigt. Er habe lediglich gesagt, dass ihm nach der Attacke im März 2012 nichts mehr zugestossen sei. Es handle sich bei der Aussage der Befragung, er habe bis im Jahr 2011 in Damaskus gelebt, um ein offensichtliches Missverständnis. Er habe in derselben Befragung gesagt, wie er in Damaskus im März 2012 an einer Demonstration angegriffen worden sei und nicht in Qamishli. Auch der Befrager sei offensichtlich davon ausgegangen, dass er in Damaskus gewesen sei. Auch der Widerspruch bezüglich des Zeitpunkts des Besuchs der Behörde lasse sich auflösen. Er habe angegeben, dass er bereits vor der Messerattacke Kontakt mit den Behörden gehabt habe und es deshalb bei der Befragung Missverständnisse gegeben habe. Sie habe ebenfalls angegeben, dass ihr Mann von zwei Behörden gesucht worden sei. Dies werde dadurch gestützt, dass die Besuche unterschiedlich geschildert und zwei Adressen angegeben worden seien. Die zeitliche Abfolge sei entgegen der Argumentation des BFM anhand der insgesamt vier Befragungen zeitlich nachvollziehbar und nicht widersprüchlich. In der Anhörung sei er mehrmals zur zeitlichen Abfolge direkt oder indirekt befragt worden und auch sie habe nochmals Angaben dazu gemacht. Die Zeitspannen würden nicht immer vollständig übereinstimmen, jedoch würden beide immer angeben, bezüglich der Daten nicht sicher zu sein. Dies spreche gerade für die Glaubhaftigkeit ihrer Aussagen, wären doch bei einer konstruierten Geschichte genauere Zeitangaben gemacht worden. Es werde in der Verfügung zu sehr auf einzelne Details abgestellt, ohne auf das Gesamtbild einzugehen. Den herabgesetzten Beweisanforderungen der Glaubhaftmachung habe das BFM nicht hinreichend Rechnung getragen. Die Erkenntnis, wonach die Aussagen in wesentlichen Punkten unglaubhaft seien, gründe auf einer zu restriktiven Handhabung. Einzelnen Unklarheiten bezüglich genauer zeitlicher Abfolge könnten ausserdem keine Entscheidrelevanz zukommen. Eine Gesamtbeurteilung spreche für sie. Insgesamt würden die wesentlichen Elemente des Sachverhalts mehrmals inhaltlich übereinstimmend und detailreich vorgebracht. Weiter sprächen mehrere übereinstimmende Details für sie, wie zum Beispiel, dass er nach der Verletzung als Bodenleger gearbeitet habe. Durch den vorgebrachten Sachverhalt habe er glaubhaft machen können, dass er persönlich verfolgt werde. Er gehöre ausserdem als ethnischer Kurde, der sich politisch im Rahmen von Demonstrationen gegen das Regime engagiert habe, einer besonders gefährdeten Gruppe an. Im Wohnquartier, welches mehrheitlich von Sympathisanten der Regierung bewohnt worden sei, sei bekannt gewesen, dass er sich für die Opposition engagiert habe. Er sei in diesem Umfeld hochgradig gefährdet gewesen und habe auch konkrete Angst vor Angriffen durch Regierungssympathisanten gehabt. Diese Gefährdung habe sich durch das Verlassen des Heimatstaates zusätzlich verstärkt, nicht zuletzt deshalb, da er sich dadurch auch der Wehrpflicht entziehe. Er habe ausserdem erst am (...) 2011 die syrische Staatsangehörigkeit erhalten. Als Mann im wehrfähigen Alter sei er zum Militärdienst verpflichtet. Eine Dienstverweigerung in Syrien werde mit Haftstrafe von einem Monat bis fünf Jahre sanktioniert. Es sei überwiegend wahrscheinlich, dass eine Person, die während ihres Auslandaufenthaltes zum Wehrdienst einberufen werde, bei ihrer Einreise durch die syrischen Behörden identifiziert werde, da der Name auf einer entsprechenden Suchliste zu finden sei. Angesichts dessen, dass der syrische Geheimdienst auch im Ausland aktiv sei, sei durchaus denkbar, dass dieser von der Einreichung eines Asylgesuchs in der Schweiz erfahre. Er habe auch in der Schweiz begonnen, sich exilpolitisch zu betätigen. Weiter werde das Stellen eines Asylantrags im Ausland als Opposition zur Regierung angesehen, wobei rückgeführte abgewiesene Asylsuchende bereits an der Grenze oder am Flughafen meist sofort verhaftet und eingehend verhört würden sowie mit Misshandlungen zu rechnen hätten. Er habe im Falle einer Rückkehr aufgrund seines Fernbleibens im Militär und seiner oppositioneller Tätigkeit mit einem Verhör zu rechnen.</w:t>
      </w:r>
    </w:p>
    <w:p>
      <w:r>
        <w:rPr>
          <w:b/>
        </w:rPr>
        <w:t>E. 5.1</w:t>
      </w:r>
    </w:p>
    <w:p>
      <w:r>
        <w:t>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Sämtliche Bemühungen, eine friedliche Beilegung des Konflikts zu erreichen, sind bislang gescheitert (vgl. dazu eingehend die Urteile des Bundesverwaltungsgerichts D-5779/2013 25. Februar 2015 E. 5.3.1 [als Referenzurteil publiziert] und D-5553/2013 vom 18. Februar 2015 E. 6.2.1 [zur Publikation vorgesehen] mit weiteren Hinweisen).</w:t>
      </w:r>
    </w:p>
    <w:p>
      <w:r>
        <w:rPr>
          <w:b/>
        </w:rPr>
        <w:t>E. 5.2</w:t>
      </w:r>
    </w:p>
    <w:p>
      <w:r>
        <w:t>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Urteile des Bundesverwaltungsgerichts D-5779/2013 E. 5.3.2 [als Referenzurteil publiziert] und D-5553/2013 vom 18. Februar 2015 E. 6.2.2 [zur Publikation vorgesehen]).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E. 5.6.1 [zur Publikation vorgesehen] mit weiteren Hinweisen).</w:t>
      </w:r>
    </w:p>
    <w:p>
      <w:r>
        <w:rPr>
          <w:b/>
        </w:rPr>
        <w:t>E. 6.2</w:t>
      </w:r>
    </w:p>
    <w:p>
      <w:r>
        <w:t>Aus den Akten ergibt sich, dass der Beschwerdeführer seine Asylgründe nur in inkohärenter Weise und unsubstanziiert vorzubringen vermochte. Insbesondere fällt beim Studium der Akten auf, dass in erster Linie die letzten Monate vor der Ausreise widersprüchlich und unsubstanziiert erscheinen, so dass diese Schilderungen als unglaubhaft bewertet werden müssen. So vermochte er den Messerangriff, welcher er bei einer Demonstration erlitten haben will, nie klar, stimmig und in einer zeitlich logischen Abfolge zu erzählen. Zudem sind Widersprüche insbesondere in zeitlicher Hinsicht zu erkennen. Der Beschwerdeführer brachte anlässlich der Befragung vor, der Besuch der zwei Behördenmitglieder in zivil habe im Januar 2012 (vgl. Akten SEM A7/11 S. 8) stattgefunden. Bei der Anhörung brachte er demgegenüber zu Protokoll, er könne sich nicht mehr an das Datum der Demonstration, an welcher er verletzt worden sei, erinnern, diese sei aber ungefähr 15 Tage vor seiner Ausreise gewesen (vgl. A37/18 F66). Bei der Befragung sprach der Beschwerdeführer jedoch noch von einem Zeitraum von drei Monaten, in welchem ihm keine Behelligungen widerfahren seien (vgl. A7/11 S. 8). Diese eben genannten Widersprüche und Unstimmigkeiten müssen trotz der problematischen gesundheitlichen und psychischen Situation des Beschwerdeführers als wesentlich erachtet werden, insbesondere auch, da sie die zentralen Asylvorbringen betreffen. Der Beschwerdeführer vermochte diese Widersprüche und Unklarheiten auch bei der direkten diesbezüglichen Konfrontation bei der Anhörung nicht zufriedenstellend zu erklären (vgl. A37/18 F146 ff.). Die Begründung, er könne sich nicht gut an Daten erinnern, vermag nicht zu überzeugen. Ferner fallen denn auch weitere kleinere Widersprüche respektive Inkohärenzen auf. So erscheint es aus medizinischer Sicht kaum möglich, dass der Beschwerdeführer unmittelbar nach einer Operation zur Stillung von inneren Blutungen als (Beruf 2) gearbeitet habe, jedoch seine Arbeit als (Beruf 1) habe aufgeben müssen (vgl. A37/18 F95 und 150ff.). Des Weiteren kann denn auch auf die Erwägungen der Vorinstanz in der angefochtenen Verfügung verwiesen werden, welche als zutreffend bezeichnet werden können. Es ist somit davon auszugehen, dass der Beschwerdeführer zwar einer politisch aktiven Familie angehört, jedoch selber vor März 2012 nie politisch aktiv war und nach diesem Zeitpunkt lediglich ein Demonstrant neben vielen Mitdemonstrierenden war, wobei auch die Anzahl der Demonstrationsteilnehmenden in den Befragungen variiert. Die Beschwerdeführerin ihrerseits bestätigt zwar die Vorbringen ihres Ehemannes, vermag diese aber nicht in einer in einer detaillierten und substantiierten und somit glaubhaften Art und Weise zu erzählen, was wiederum auf eine Konstruktion der Asylvorbringen hindeutet.</w:t>
      </w:r>
    </w:p>
    <w:p>
      <w:r>
        <w:rPr>
          <w:b/>
        </w:rPr>
        <w:t>E. 6.3</w:t>
      </w:r>
    </w:p>
    <w:p>
      <w:r>
        <w:t>Im Sinne einer Gesamtbetrachtung und einer Abwägung der Argumente, die für die Glaubhaftigkeit und denjenigen, die dagegen sprechen, kommt das Bundesverwaltungsgericht - auch unter Berücksichtigung des Gesundheitszustandes des Beschwerdeführers - zum Schluss, dass die Vorbringen bezüglich der Messerattacke und die Suche bei ihm zu Hause durch zwei Behördenmitglieder sowie die übrigen Ereignisse und Umstände nach den Ereignissen im Jahr 2012 den Anforderungen an die Glaubhaftigkeit von Art. 7 AsylG nicht zu genügen vermögen. Es lässt sich somit keinen Grund erkennen, weshalb die syrischen Behörden auf den Beschwerdeführer und dessen Familie vor ihrer Flucht aufmerksam geworden wären und nach ihnen gesucht hätten. Es ist demnach davon auszugehen, dass die Beschwerdeführenden Syrien aufgrund des Bürgerkriegs verlassen haben und nicht aufgrund einer persönlichen Verfolgung im Sinne von Art. 3 AsylG.</w:t>
      </w:r>
    </w:p>
    <w:p>
      <w:r>
        <w:rPr>
          <w:b/>
        </w:rPr>
        <w:t>E. 7</w:t>
      </w:r>
    </w:p>
    <w:p>
      <w:r>
        <w:t>Der Beschwerdeführer macht ferner eine Gefährdung aufgrund der Abwesenheit von der Militärpflicht, den exilpolitischen Tätigkeiten in der Schweiz und des Stellens eines Asylgesuchs im Ausland geltend.</w:t>
      </w:r>
    </w:p>
    <w:p>
      <w:r>
        <w:rPr>
          <w:b/>
        </w:rPr>
        <w:t>E. 7.1</w:t>
      </w:r>
    </w:p>
    <w:p>
      <w:r>
        <w:t>Das Bundesverwaltungsgericht gelangte in seinem zur Publikation vorgesehenen Leitentscheid D-5553/2013 vom 18. Februar 2015 als Ergebnis einer Auslegung von Art. 3 Abs. 3 AsylG zum Schluss, eine Wehrdienstverweigerung oder Desertion vermöge nicht alleinig die Flüchtlingseigenschaft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w:t>
      </w:r>
    </w:p>
    <w:p>
      <w:r>
        <w:rPr>
          <w:b/>
        </w:rPr>
        <w:t>E. 7.2</w:t>
      </w:r>
    </w:p>
    <w:p>
      <w:r>
        <w:t>Vorliegend weisen indessen weder der Beschwerdeführer noch seine Familienangehörigen ein Profil auf, das mit der Situation vergleichbar wäre, die dem zitierten Leitentscheid zugrunde lag. Es ergeben sich namentlich aus den Akten keine substanziierten Hinweise dafür, dass er oder seine Familie sich innerhalb oder ausserhalb ihres Heimatlandes in regimekritischer Weise engagiert hätten oder aus anderen Gründen die besondere Aufmerksamkeit der syrischen Regierungsbehörden erregt haben und von diesen als Gegner des Regimes identifiziert worden sein könnten. Die Belege für die exilpolitische Tätigkeit in der Schweiz, welche in der Beschwerde erwähnt wurden, wurden denn auch nie beim Gericht nachgereicht, obschon den Beschwerdeführenden dazu genügend Zeit zur Verfügung gestanden wäre. Die Furcht des Beschwerdeführers vor asylrelevanter Verfolgung wegen seiner geltend gemachten aber nicht weiter substanziierten Wehrdienstverweigerung erscheint vor diesem Hintergrund nicht als begründet. Der Vollständigkeit halber kann festgehalten werden, dass die Asylgesuchstellung in der Schweiz für sich allein genommen für eine asylrelevante Gefährdung ebenfalls nicht ausreicht.</w:t>
      </w:r>
    </w:p>
    <w:p>
      <w:r>
        <w:rPr>
          <w:b/>
        </w:rPr>
        <w:t>E. 8</w:t>
      </w:r>
    </w:p>
    <w:p>
      <w:r>
        <w:t>Zusammenfassend ist es den Beschwerdeführenden nicht gelungen, eine bestehende oder unmittelbar drohende asylrelevante Verfolgung gemäss Art. 3 AsylG nachzuweisen. Somit hat die Vorinstanz zu Recht die Flüchtlingseigenschaft verneint und die Asylgesuche abgewiesen.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9.3</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27. August 2014 gutgeheissen wurde, werden keine Verfahrenskosten auferlegt.</w:t>
      </w:r>
    </w:p>
    <w:p>
      <w:r>
        <w:rPr>
          <w:b/>
        </w:rPr>
        <w:t>E. 11.2</w:t>
      </w:r>
    </w:p>
    <w:p>
      <w:r>
        <w:t>Nachdem den Beschwerdeführenden mit Verfügung vom 27. August 2014 ihr Rechtsvertreter als amtlicher Rechtsbeistand beigeordnet wurde, ist diesem eine angemessene Entschädigung auszurichten. Der Rechtsvertreter des Beschwerdeführers hat am 8. April 2015 eine Kostennote zu den Akten gereicht. Jedoch ist der darin ausgewiesene Stundenansatz von Fr. 300.- als übersetzt zu bezeichnen und daher auf Fr. 200.- zu kürzen, zumal der Rechtsvertreter über keinen Anwaltstitel verfügt (vgl. Urteil des Bundesverwaltungsgerichts D-2204/2014 vom 2. April 2015 E. 7). Den Beschwerdeführenden ist somit zu Lasten der Gerichtskasse eine Parteientschädigung für die unentgeltliche Rechtsverbeiständung in der Höhe von Fr. 1750.-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