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D-4535/2021 vom 14. September 2021</w:t>
      </w:r>
    </w:p>
    <w:p>
      <w:r>
        <w:t>Bundesverwaltungsgericht, 2021-09-14, DE</w:t>
      </w:r>
    </w:p>
    <w:p>
      <w:r>
        <w:rPr>
          <w:b/>
        </w:rPr>
        <w:t xml:space="preserve">Quelle: </w:t>
      </w:r>
      <w:r>
        <w:t>https://mcp.opencaselaw.ch/entscheid/bvger_D-4535_2021_d20210914</w:t>
      </w:r>
    </w:p>
    <w:p>
      <w:r>
        <w:t>FR: TAF D-4535/2021 du 14 septembre 2021</w:t>
      </w:r>
    </w:p>
    <w:p>
      <w:r>
        <w:t>IT: TAF D-4535/2021 del 14 settembre 2021</w:t>
      </w:r>
    </w:p>
    <w:p>
      <w:pPr>
        <w:pStyle w:val="Heading2"/>
      </w:pPr>
      <w:r>
        <w:t>Regeste</w:t>
      </w:r>
    </w:p>
    <w:p>
      <w:r>
        <w:t>Asyl und Wegweisung | Asyl und Wegweisung; Verfügung des SEM vom 14. September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w:t>
      </w:r>
    </w:p>
    <w:p>
      <w:r>
        <w:t>D-4535/2021 Seite 5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 unter nachstehenden Vorbehalten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In der Regel entscheidet das Bundesverwaltungsgericht in der Besetzung mit drei Richtern respektive Richterinnen. Gestützt auf Art. 111a Abs. 1 AsylG kann auch in diesen Fällen auf die Durchführung eines Schriften- wechsels verzichtet werden.</w:t>
      </w:r>
    </w:p>
    <w:p>
      <w:r>
        <w:rPr>
          <w:b/>
        </w:rPr>
        <w:t>E. 4.1</w:t>
      </w:r>
    </w:p>
    <w:p>
      <w:r>
        <w:t>Vorliegend stellt sich einleitend die Frage nach der Abgrenzung des Streitgegenstands.</w:t>
      </w:r>
    </w:p>
    <w:p>
      <w:r>
        <w:rPr>
          <w:b/>
        </w:rPr>
        <w:t>E. 4.2</w:t>
      </w:r>
    </w:p>
    <w:p>
      <w:r>
        <w:t>Der Beschwerdeführer beantragte in formeller Hinsicht im Rechtsbe- gehren 1, es sei auf sein Asylgesuch einzutreten und die Vorinstanz sei anzuweisen, in der Schweiz ein materielles Asylverfahren durchzuführen. Im Rechtsbegehren 2 und 3 wurden sodann die Eventualanträge um Ge- währung der vorläufigen Aufnahme respektive um Aufhebung der ange- fochtenen Verfügung mit der Rückweisung zur Neubeurteilung der Sache an die Vorinstanz gestellt. Schliesslich wurde im Rechtsbegehren 4 bean- tragt, im Sinne einer vorsorglichen Massnahme die aufschiebende Wirkung zu erteilen und von einer Überstellung des Beschwerdeführers nach An- gola abzusehen, bis das Bundesverwaltungsgericht über die Erteilung der</w:t>
      </w:r>
    </w:p>
    <w:p>
      <w:r>
        <w:t>D-4535/2021 Seite 6 aufschiebenden Wirkung entschieden habe. In der Begründung der Be- schwerde wurden jedoch die Feststellung der Flüchtlingseigenschaft sowie die Gewährung von Asyl gefordert.</w:t>
      </w:r>
    </w:p>
    <w:p>
      <w:r>
        <w:rPr>
          <w:b/>
        </w:rPr>
        <w:t>E. 4.3</w:t>
      </w:r>
    </w:p>
    <w:p>
      <w:r>
        <w:t>Gemäss Rechtsprechung wird der Streitgegenstand im Rechtsmittel- verfahren als Folge der Dispositionsmaxime alleine durch die Parteien be- stimmt (dazu ULRICH HÄFELIN/GEORG MÜLLER/FELIX UHLMANN, Allgemei- nes Verwaltungsrecht, 6. Aufl. 2010, N. 1620; PIERRE TSCHANNEN/ULRICH ZIMMERLI/MARKUS MÜLLER, Allgemeines Verwaltungsrecht, 3. Aufl. 2009, § 30 N. 19). Spiegelbildlich gebietet die Dispositionsmaxime, dass die Ver- waltungsjustizbehörden nicht mehr und nichts anderes zusprechen, als die beschwerdeführende Partei in ihrem Rechtsbegehren verlangt, und zu- gleich nicht weniger, als die massgebende Partei anerkannt hat (vgl. Urteil BGer, 2C_124/2013 vom 25. November 2013 E. 2.2.4.). Der Streitgegen- stand wird durch die Beschwerdeanträge und die Beschwerdebegründung ermittelt (BGE 136 V 268 E. 4.5 S. 277 m.w.H.). Falls der Wortlaut des Rechtsbegehrens keine abschliessende Gewissheit zum Umfang der strit- tigen Punkte vermittelt, folgt der mutmassliche Wille der beschwerdefüh- renden Partei aus der Beschwerdebegründung (BGE 137 II 313 E. 1.3 S. 317; GYGI, a.a.O., S. 45 und 204). Die für die Bestimmung des Streitge- genstands massgebenden Rechtsbegehren sind nicht nach ihrem möglich- erweise ungenauen oder untechnischen Wortlaut, sondern nach ihrem er- kennbaren wirklichen Sinn auszulegen (dazu THOMAS FLÜCKIGER in: Pra- xiskommentar Verwaltungsverfahrensgesetz [VwVG] Waldmann/Weissen- berger [Hrsg.], 2. Auflage, 2016, zu Art. 7, N 19, m.w.H.).</w:t>
      </w:r>
    </w:p>
    <w:p>
      <w:r>
        <w:rPr>
          <w:b/>
        </w:rPr>
        <w:t>E. 4.4</w:t>
      </w:r>
    </w:p>
    <w:p>
      <w:r>
        <w:t>Das SEM ist auf das Asylgesuch des Beschwerdeführers eingetreten und hat dieses materiell geprüft. Im Dispositiv verneint es die Flüchtlings- eigenschaft und lehnt das Asylgesuch ab. Auf das Rechtsbegehren, es sei auf das Asylgesuch einzutreten und die Vorinstanz sei anzuweisen, in der Schweiz ein materielles Asylverfahren durchzuführen, ist deshalb nicht ein- zutreten. Gemäss Art. 55 Abs. 1 VwVG hat die Beschwerde in Verwaltungs- sachen aufschiebende Wirkung und das SEM hat die aufschiebende Wir- kung der Beschwerde nicht entzogen (Art. 55 Abs. 2 VwVG). Der Be- schwerdeführer darf den Ausgang des Verfahrens in der Schweiz abwarten (Art. 42 AsylG). Auf den Antrag, es sei festzustellen, dass der Beschwerde aufschiebende Wirkung zukomme, ist daher ebenfalls nicht einzutreten. Sodann fällt auf, dass in formeller Hinsicht zu Beginn weder das Rechts- begehren um Gewährung von Asyl noch dieses um Feststellung der Flücht- lingseigenschaft gestellt wurden. Jedoch ergibt sich nachfolgend der ge-</w:t>
      </w:r>
    </w:p>
    <w:p>
      <w:r>
        <w:t>D-4535/2021 Seite 7 stellten Rechtsbegehren aus der auf rund fünf Seiten ausführlich begrün- deten Beschwerdeschrift, dass die im Rahmen des Asylverfahrens vorge- brachten Gründe des Beschwerdeführers Asylrelevanz aufwiesen und er als Flüchtling anzuerkennen sei (vgl. Seiten 8 bis 12 der Beschwerde vom 14. Oktober 2021). Wo die Rechtsbegehren über die strittigen Punkte nicht nach ihrem Wortlaut bestimmt werden können, gilt gemäss Rechtspre- chung, dass auf den Willen der beschwerdeführenden Partei abzustützen und deren wirklicher Sinn zu bestimmen ist. Aus der ausführlichen Be- schwerdebegründung geht aus inhaltlicher Sicht eindeutig hervor, dass der Beschwerdeführer die Anerkennung als Flüchtling respektive die Gewäh- rung von Asyl beantragt. Dass die Rechtsbegehren nicht eingangs der Be- schwerde unter dem Titel «Rechtsbegehren», sondern unter den Titeln «II. Rechtliches, Asylrelevanz (Art. 3 AsylG)» und unter «Fazit» der Seiten 8 bis 12 sowie 14 der Beschwerde vom 14. Oktober 2021 zu finden sind, vermag dem Beschwerdeführer nicht zum Nachteil zu gelangen, zumal die Beschwerdebegründung Klarheit über die Rechtsbegehren verschafft.</w:t>
      </w:r>
    </w:p>
    <w:p>
      <w:r>
        <w:rPr>
          <w:b/>
        </w:rPr>
        <w:t>E. 4.5</w:t>
      </w:r>
    </w:p>
    <w:p>
      <w:r>
        <w:t>Zusammenfassend kommt das Gericht zum Schluss, dass aus der Be- schwerdeschrift der Streitgegenstand ersichtlich ist und sowohl die Aner- kennung als Flüchtling und die Gewährung von Asyl, als auch die Eventu- alanträge der Gewährung der vorläufigen Aufnahme respektive die Kassa- tion der angefochtenen Verfügung beantragt werden, weshalb nachfolgend darauf einzugehen ist.</w:t>
      </w:r>
    </w:p>
    <w:p>
      <w:r>
        <w:rPr>
          <w:b/>
        </w:rPr>
        <w:t>E. 5.1</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entlastenden Mo- mente zu erfassen. Die Behörde hat alle sach- und entscheidwesentlichen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w:t>
      </w:r>
    </w:p>
    <w:p>
      <w:r>
        <w:t>D-4535/2021 Seite 8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rPr>
          <w:b/>
        </w:rPr>
        <w:t>E. 5.2</w:t>
      </w:r>
    </w:p>
    <w:p>
      <w:r>
        <w:t>Nach Art. 8 AsylG hat die asylsuchende Person demgegenüber die Pflicht (und unter dem Blickwinkel des rechtlichen Gehörs im Sinne von Art. 29 VwVG und Art. 29 Abs. 2 der Bundesverfassung der Schweizeri- schen Eidgenossenschaft vom 18. April 1999 [BV, SR 101] auch das Recht) an der Feststellung des Sachverhaltes mitzuwirken. Sofern die ge- setzlichen Mitwirkungspflichten durch die asylsuchende Person nicht ver- letzt worden sind, muss die Behörde insbesondere dann weitere Abklärun- gen ins Auge fassen, wenn aufgrund der Vorbringen der asylsuchenden Person und der von ihr eingereichten oder angebotenen Beweismittel Zweifel und Unsicherheiten am Sachverhalt weiterbestehen, die voraus- sichtlich mit Ermittlungen von Amtes wegen beseitigt werden können (vgl. BVGE 2009/50 E. 10.2; BVGE 2008/24 E. 7.2.; BVGE 2007/21 E. 11.1).</w:t>
      </w:r>
    </w:p>
    <w:p>
      <w:r>
        <w:rPr>
          <w:b/>
        </w:rPr>
        <w:t>E. 5.3</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(BVGE 2015/10 E. 3.3 m.w.H.).</w:t>
      </w:r>
    </w:p>
    <w:p>
      <w:r>
        <w:rPr>
          <w:b/>
        </w:rPr>
        <w:t>E. 6.1</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Die betroffene Person muss zudem einer lan- 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w:t>
      </w:r>
    </w:p>
    <w:p>
      <w:r>
        <w:t>D-4535/2021 Seite 9 (vgl. dazu BVGE 2013/11 E. 5.1; BVGE 2010/57 E. 2 und 2008/12 E. 5 je m.w.H.).</w:t>
      </w:r>
    </w:p>
    <w:p>
      <w:r>
        <w:rPr>
          <w:b/>
        </w:rPr>
        <w:t>E. 6.2</w:t>
      </w:r>
    </w:p>
    <w:p>
      <w:r>
        <w:t>Begründet ist die Furcht vor Verfolgung, wenn ein konkreter Anlass zur Annahme besteht, letztere hätte sich – aus der Sicht im Zeitpunkt der Aus- reise – mit beachtlicher Wahrscheinlichkeit und in absehbarer Zeit verwirk- licht oder werde sich – auch aus heutiger Sicht – mit ebensolcher Wahr- scheinlichkeit in absehbarer Zukunft verwirklichen. Es müssen damit hin- reichende Anhaltspunkte für eine konkrete Bedrohung vorhanden sein, die bei jedem Menschen in vergleichbarer Lage Furcht vor Verfolgung und da- mit den Entschluss zur Flucht hervorrufen würden. Dabei hat die Beurtei- lung einerseits aufgrund einer objektivierten Betrachtungsweise zu erfol- gen und ist andererseits durch das von der betroffenen Person bereits Er- lebte und das Wissen um Konsequenzen in vergleichbaren Fällen zu er- gänzen. Wer bereits staatlichen Verfolgungsmassnahmen ausgesetzt war, hat objektive Gründe für eine ausgeprägtere (subjektive) Furcht (vgl. BVGE 2014/27 E. 6.1 und 2010/57 E. 2).</w:t>
      </w:r>
    </w:p>
    <w:p>
      <w:r>
        <w:rPr>
          <w:b/>
        </w:rPr>
        <w:t>E. 7.1</w:t>
      </w:r>
    </w:p>
    <w:p>
      <w:r>
        <w:t>Die Vorinstanz hielt hinsichtlich der Vorbringen des Beschwerdeführers fest, dass diese nicht geeignet seien, die Flüchtlingseigenschaft zu begrün- den, weshalb auf eine Glaubhaftigkeitsprüfung habe verzichtet werden können. Bezüglich seiner dreieinhalbmonatigen Haft sei festzustellen, dass der Be- schwerdeführer zwar Misshandlungen ausgesetzt gewesen sei, wegen eingereichter Beweismittel seine Unschuld jedoch mutmasslich habe bele- gen können und in der Folge aus der Haft entlassen worden sei. Zudem habe er sich vier Wochen nach seiner Freilassung erneut an der Universität immatrikulieren können. Aus diesen Gründen könne er trotz der erlittenen Haft fraglos ein menschenwürdiges Leben in Angola führen. Den Akten zu- folge würde ihm kein ernsthafter Nachteil im Sinne des Asylgesetzes – wie etwa eine langjährige Haftstrafe – drohen. Sodann sei festzustellen, dass er – gemäss eigenen Aussagen – über kein politisches Profil verfüge. Ob- wohl er am 10. September 2019 im Rahmen eines einmaligen Verhörs zu allfälligen Verbindungen zur Oppositionspartei UNITA befragt worden sei, sei dieser Verdacht nicht näher verfolgt worden, zumal er nicht erneut dazu befragt worden sei. Des Weiteren sei der gegen ihn erhobene Vorwurf der Ordnungsstörung als nicht besonders schwerwiegend zu taxieren. Ausser- dem habe er gemäss Haftentlassungsbefehl sogar ihn entlastende Doku- mente beigebracht. Ferner erscheine es nicht plausibel, dass er mit den</w:t>
      </w:r>
    </w:p>
    <w:p>
      <w:r>
        <w:t>D-4535/2021 Seite 10 Demonstrationen, welche kurz nach seiner Haftentlassung von der MEA organisiert worden seien, in Verbindung gebracht worden und ihm mit er- neuter Haft gedroht worden sei, da ein solcher Vorwurf gegen ihn leicht hätte widerlegt werden können. Zudem sei es nicht nachvollziehbar, dass er weder einen Anwalt beauftragt, noch sich über das drohende Strafmass oder den Ausgang seines Verfahrens erkundigt habe. Schliesslich habe er trotz dem Verbot (auf dem Haftentlassungsbefehl) Angola legal und mit ei- genem Pass verlassen können, weshalb auch unter diesen Gesichtspunk- ten nicht davon auszugehen sei, dass ihm bei einer Rückkehr ins Heimat- land in absehbarer Zukunft flüchtlingsrechtlich relevante Verfolgungsmass- nahmen drohten oder drohen könnten. Entgegen dem Vorhalt in der Stellungnahme zum Entscheidentwurf weise der Beschwerdeführer kein politisches Profil auf. Er habe unmissverständ- lich ausgesagt, sich nie politisch engagiert und auch keine weiteren Prob- leme mit den Behörden gehabt zu haben. Da er ausserdem keine Verbin- dungen zur MEA gehabt habe, müsse bezweifelt werden, dass er kurz nach seiner Haftentlassung mit diesen in Verbindung gebracht worden sein soll. Hinsichtlich der im Entwurf bemängelten Ausführungen zur Asylrelevanz seiner Vorbringen, zur ungenügenden Beurteilung der Wegweisung sowie der mangelnden Sachverhaltsabklärung sei anzumerken, dass ihm tat- sächlich aufgrund von Zeitmangel lediglich eine Rückfrage hierzu gestellt worden sei. Jedoch seien aus der Stellungnahme keine weiteren Ausfüh- rungen hervorgegangen, welche seinen angeblichen Ausreisegrund plau- sibler erscheinen lassen würden. Im Übrigen spreche auch gegen die Glaubhaftigkeit, dass er sich bereits vor seiner Einreise in die Schweiz im Schengenraum aufgehalten habe, ohne jedoch ein Asylgesuch gestellt zu haben.</w:t>
      </w:r>
    </w:p>
    <w:p>
      <w:r>
        <w:rPr>
          <w:b/>
        </w:rPr>
        <w:t>E. 7.2.1</w:t>
      </w:r>
    </w:p>
    <w:p>
      <w:r>
        <w:t>Der Beschwerdeführer entgegnete dem vorinstanzlichen Argument, bei einer Rückkehr nach Angola keinen zukünftigen Verfolgungsmassnah- men ausgesetzt zu sein, dass einerseits eine Ordnungswidrigkeit in Angola und deren Folgen nicht mit einer ähnlichen Verletzung in der Schweiz gleichgesetzt werden könnten und diese im Kontext sehr wohl als gravie- rend zu betrachten seien. Anderseits müssten die gesamten Umstände und Folgen dieser ihm vorgeworfenen Rechtswidrigkeit betrachtet werden, zumal ihn die Behörden bereits ohne Verurteilung während 115 Tagen fest- gehalten hätten. Ausserdem sei er physischen und psychischen Misshand- lungen ausgesetzt gewesen. Die von ihm geschilderten Umstände in der Haftanstalt stellten eine erniedrigende und unmenschliche Behandlung dar</w:t>
      </w:r>
    </w:p>
    <w:p>
      <w:r>
        <w:t>D-4535/2021 Seite 11 und würden demzufolge Art. 3 EMRK verletzen. Zudem sei der Zwang trotz seines gesundheitlich schlechten Zustands in der Haftanstalt zu arbeiten, im Lichte von Art. 4 EMRK zu betrachten. Des Weiteren sei festzuhalten, dass er sehr wohl über ein politisches Profil verfüge. Auch wenn er kein Mitglied einer politischen Partei gewesen sei, habe er sich seit September 2017 politisch in einer Studentenbewegung zuerst als Mitglied und später als Führungsglied engagiert, sowie unter anderem verschiedene Demonst- rationen, welche gegen die Regierung zielten, organisiert. Hinsichtlich dem Vorhalt der Vorinstanz, dass gemäss dem Haftentlassungsbefehl entlas- tende Dokumente vorgelegt worden seien, welche seine Unschuld bewie- sen und in der Folge zu seiner Entlassung geführt hätten, müsse klarge- stellt werden, dass die sogenannten «entlastenden Dokumente» in Realität die vom Vater bezahlten Kaution gewesen sei. Die in Angola grassierende Korruption sei omnipräsent und es sei nicht schwierig, mittels den richtigen Beziehungen und dank Bestechungsgeldern trotz einer Ausreisesperre le- gal aus dem Heimatland auszureisen. Er habe Angola deshalb auf legalem Weg verlassen können, weil er seine Ausreise nicht selber, sondern durch eine Kontaktperson habe organisieren lassen. Weiter könne dem Argu- ment, die Glaubhaftigkeit seiner geltend gemachten Verfolgungsangst sei in Frage gestellt, weil er sich bereits vor seiner Ausreise seit März 2020 im Schengenraum aufgehalten habe, ohne dort ein Asylgesuch gestellt zu ha- ben, mangels näherer Erläuterung der Vorinstanz nicht gefolgt werden. Ins- gesamt habe der Beschwerdeführer begründete Furcht, bei einer Rückkehr in sein Heimatland aufgrund seiner Aktivitäten bei der Studentenbewegung erneut verhaftet zu werden. Bereits aufgrund der Tatsache, dass er Angola trotz Ausreisesperre verlassen habe, drohe ihm eine neue Inhaftierung. Auch vor dem Hintergrund, dass die angolanischen Sicherheitskräfte im- mer härter gegen demonstrierende Studierende vorgehen würden, sei es sehr wahrscheinlich, dass er wegen seiner bisherigen Aktivitäten erneut inhaftiert würde.</w:t>
      </w:r>
    </w:p>
    <w:p>
      <w:r>
        <w:rPr>
          <w:b/>
        </w:rPr>
        <w:t>E. 7.2.2</w:t>
      </w:r>
    </w:p>
    <w:p>
      <w:r>
        <w:t>In formeller Hinsicht rügte der Beschwerdeführer die Verletzung des Untersuchungsgrundsatzes. Der Sachverhalt sei ungenügend abgeklärt worden, indem ihm unter dem Vorwand des Zeitmangels lediglich eine Frage zu seinem unmittelbaren Ausreisegrund gestellt worden sei. Die Ab- klärung dieses Sachverhaltselements wäre jedoch sowohl für die Asylrele- vanz, als auch für die Prüfung eines Wegweisungsvollzugs relevant gewe- sen. Es wäre der Vorinstanz oblegen, eine weitere Anhörung anzusetzen oder eine Zuweisung ins erweiterte Verfahren vorzunehmen. Auch sei nicht begründet worden, weshalb es nicht plausibel sei, dass er nach seiner</w:t>
      </w:r>
    </w:p>
    <w:p>
      <w:r>
        <w:t>D-4535/2021 Seite 12 Haftentlassung mit weiteren Demonstrationen in Verbindung gebracht wor- den sei.</w:t>
      </w:r>
    </w:p>
    <w:p>
      <w:r>
        <w:rPr>
          <w:b/>
        </w:rPr>
        <w:t>E. 8.1</w:t>
      </w:r>
    </w:p>
    <w:p>
      <w:r>
        <w:t>Nachfolgend kommt das Bundesverwaltungsgericht zum Schluss, dass die Vorinstanz den Untersuchungsgrundsatz im Sinne von Art. 12 VwVG und Art. 6 AsylG verletzt hat.</w:t>
      </w:r>
    </w:p>
    <w:p>
      <w:r>
        <w:rPr>
          <w:b/>
        </w:rPr>
        <w:t>E. 8.2</w:t>
      </w:r>
    </w:p>
    <w:p>
      <w:r>
        <w:t>Der Beschwerdeführer machte geltend, wegen der Organisation ver- schiedener Aktionen und Demonstrationen gegen eine Studiengebühren- erhöhung aktiv gewesen zu sein und deshalb in den Fokus der angolani- schen Behörden geraten, sowie, während 115 Tagen unter unwürdigen Haftbedingungen festgehalten worden zu sein. Nachdem er mittels einer Zahlung eines Geldbetrags provisorisch entlassen worden sei, sei er kurz darauf unberechtigterweise in Verbindung mit anderen Demonstrationen gebracht worden und erneut Drohungen sowie einer weiteren möglichen Verhaftung ausgesetzt gewesen.</w:t>
      </w:r>
    </w:p>
    <w:p>
      <w:r>
        <w:rPr>
          <w:b/>
        </w:rPr>
        <w:t>E. 8.3</w:t>
      </w:r>
    </w:p>
    <w:p>
      <w:r>
        <w:t>Um eine korrekte Analyse der geltend gemachten Fluchtvorbringen im Hinblick auf die Asylrelevanz und die (flüchtlingsrechtlich relevante) Inten- sität der erlittenen Nachteile prüfen zu können, muss der Sachverhalt voll- ständig abgeklärt sein. Im Sinne der Rechtsprechung ist der Sachverhalt dann unvollständig, wenn weitere Abklärungen unterlassen wurden, wel- che Zweifel und Unsicherheiten am Sachverhalt hätten beseitigen können. Die vom Beschwerdeführer angebrachten Vorbringen, er sei nach seiner Haftentlassung erneut unter Verdacht gestanden und in Verbindung mit weiteren Demonstrationen gebracht worden, sind als gewichtige Anzei- chen für eine weitere mögliche Verfolgungsmassnahme durch die angola- nischen Behörden zu werten und hätten von der Vorinstanz weiter abge- klärt werden müssen. Diese Unvollständigkeit hätte im Rahmen einer neu angesetzten Anhörung mit weiteren Rückfragen beseitigt werden können. Spätestens mit der Stellungnahme der Rechtsvertretung, in welcher auf die ungenügende Sachverhaltsabklärung aufmerksam gemacht worden war, wäre es angezeigt gewesen, weitere Abklärungen zu veranlassen um die gegebenen Umstände detaillierter und genauer prüfen zu können (vgl. SEM-Akte 35/2; S.1, dritter Abschnitt). Die vorinstanzliche Begründung, aus Zeitmangel zu diesem Sachverhaltselement lediglich nur eine Frage gestellt zu haben, ist weit verfehlt. Mit solch einem Argument kann einzig erklärt werden, dass die Anhörung, welche bis 19:10 Uhr dauerte (vgl. SEM-Akte33/16, S.16), zu diesem Zeitpunkt keine weiteren Fragen mehr</w:t>
      </w:r>
    </w:p>
    <w:p>
      <w:r>
        <w:t>D-4535/2021 Seite 13 zuliess, nicht jedoch, weshalb keine weitere Anhörung anberaumt worden war, obwohl dies problemlos möglich gewesen wäre.</w:t>
      </w:r>
    </w:p>
    <w:p>
      <w:r>
        <w:rPr>
          <w:b/>
        </w:rPr>
        <w:t>E. 8.4</w:t>
      </w:r>
    </w:p>
    <w:p>
      <w:r>
        <w:t>Des Weiteren ist der Sachverhalt unrichtig erstellt, wenn der Verfügung ein falscher oder aktenwidriger Sachverhalt zugrunde liegt. Dies ist im Lichte der Rechtsprechung etwa der Fall, wenn eine Tatsache zu Unrecht verneint wird und somit nicht alle wesentlichen Elemente des Sachverhalts geprüft wurden. Indem sich die Vorinstanz auf den Standpunkt stellte, dem Beschwerdeführer sei es nach seiner Haftentlassung möglich gewesen, ein menschenwürdiges Leben in Angola weiterzuführen, hat sie einerseits eine verfehlte Begründung dargetan. Anderseits hat sie es unterlassen zu prüfen, ob die erlittenen Massnahmen – insbesondere die Haft – im Sinne von Art. 3 AsylG asylrelevant sind, eine genügend Intensität aufweisen, und, ob zum Zeitpunkt der Ausreise ein konkreter Anlass zur Annahme be- standen hat oder unter dem Blickwinkel der heutigen Sicht besteht, dass eine Verfolgung oder eine begründete Furcht davor als wahrscheinlich er- scheint. Bereits durch die Behauptung, die dem Beschwerdeführer vorge- worfene Ordnungsstörung sei nicht schwerwiegend, verkennt sie, dass er deshalb bereits und ohne dass ein Verfahren geführt worden war, während über drei Monaten inhaftiert gewesen war. Seine (durchaus glaubhaften) Schilderungen weisen auf eine Art. 3 EMRK entgegenstehende Behand- lung während seiner erlittenen Haft hin. Zudem wurde völlig unberücksich- tigt gelassen, dass er gemäss Haftentlassungsbefehl lediglich provisorisch auf freien Fuss gesetzt wurde. Dass auf dem besagten Dokument vermerkt wurde, «es seien einige gültige Dokumente, die auf seine Unschuld in die- sem Fall hinweisen», vorgelegt worden, schliesst hingegen – wie in der vorinstanzlichen Verfügung richtig bemerkt – eine spätere Verurteilung nicht per se aus. Auch ist die Argumentation, dass eine erneute Immatriku- lation weitere Verfolgungsmassnahmen oder weitere Nachteile im Sinne des Asylgesetzes ausgeschlossen hätte, nicht nachvollziehbar, zumal es nicht zwingend ist, dass das Absitzen einer Untersuchungshaft einer Uni- versität zugänglich gemacht wird und eine Immatrikulation nicht vor weite- ren behördlichen Zwangsmassnahmen schützt. Sodann zeugt es von man- gelnder Auseinandersetzung mit den Vorbringen, wenn die Vorinstanz le- diglich anhand der Aussage des Beschwerdeführers, über kein politisches Profil zu verfügen, während er gleichzeitig Ausführungen zu seinen politi- schen Aktionen macht, ihm ein solches abspricht. Dasselbe gilt für die Be- gründung, es sei wenig plausibel, dass er mit erneuter Haft bedroht worden sei, da die Unterstellung, an weiteren Demonstrationen beteiligt gewesen zu sein, leicht hätte widerlegt werden können. Gemäss ständiger Recht-</w:t>
      </w:r>
    </w:p>
    <w:p>
      <w:r>
        <w:t>D-4535/2021 Seite 14 sprechung ist für die Beurteilung einer asylrechtlich relevant erscheinen- den Verfolgung unerheblich, ob die verfolgte Person die ihr zugeschrie- bene Eigenschaft tatsächlich besitzt. Entscheidend ist einzig, dass der Ver- folger von der Existenz des Merkmals bei der verfolgten Person ausgeht oder ihr diese Eigenschaft auch fälschlicherweise zuschreibt – wie etwa die Unterstellung einer politischen Anschauung – und diese gerade aus die- sem Grund verfolgt (vgl. EMARK 1996/17 E. 6). Die von der Vorinstanz an- gebrachten Argumente erweisen sich demzufolge als nicht stichhaltig. Schliesslich zeugt die Tatsache, dass die Vorinstanz behauptete, der ge- gen den Beschwerdeführer erhobene Vorwurf der «Ordnungsstörung» sei als nicht besonders gravierend zu betrachten, von mangelnder Auseinan- dersetzung mit den geltend gemachten Fluchtgründen. Dabei verkennt sie, dass dieser als Lappalie bezeichneter Vorwurf bereits eine (unverhältnis- mässig hohe) Haftstrafe von über drei Monaten zur Folge hatte und das Verfahren im Zeitpunkt seiner Ausreise noch nicht abgeschlossen war. Schliesslich wurde unterlassen zu prüfen, inwiefern seine Ausreise trotz des bestehenden Ausreiseverbots des provisorischen Haftentlassungsbe- fehls bei einer Rückkehr ins Heimaltland nachteilige Konsequenzen zur Folge haben könnte.</w:t>
      </w:r>
    </w:p>
    <w:p>
      <w:r>
        <w:rPr>
          <w:b/>
        </w:rPr>
        <w:t>E. 8.5</w:t>
      </w:r>
    </w:p>
    <w:p>
      <w:r>
        <w:t>Zusammenfassend kommt das Gericht zum Schluss, dass die Vor- instanz den rechtserheblichen Sachverhalt ungenügend abgeklärt und ihre Begründung auf falsche Tatsachen gestützt hat, weshalb der Untersu- chungsgrundsatz vorliegend verletzt wurde.</w:t>
      </w:r>
    </w:p>
    <w:p>
      <w:r>
        <w:rPr>
          <w:b/>
        </w:rPr>
        <w:t>E. 8.6</w:t>
      </w:r>
    </w:p>
    <w:p>
      <w:r>
        <w:t>Eine Zuweisung ins erweiterte Verfahren erfolgt dann, wenn weitere Abklärungen oder Verfahrenshandlungen notwendig sind, und feststeht, dass ein Entscheid im Rahmen des beschleunigten Verfahrens nicht mög- lich ist. Unter den Begriff «weitere Abklärungen» fallen etwa das Einfordern weiterer Beweismittel (aus dem Ausland) oder etwa das Ansetzen einer zu- sätzlichen Anhörung. Diese Triage hat unmittelbar im Anschluss an die ein- lässliche Anhörung der asylsuchenden Person zu erfolgen (vgl. BVGE 2020/VI/5, E. 7.3 und E. 8.5). Bei pflichtgemässer Einschätzung nach der Durchführung der Anhörung wäre es vorliegend angesichts der unvollstän- digen Abklärung des rechtserheblichen Sachverhalts angezeigt gewesen, eine Zuweisung ins erweiterte Verfahren zu veranlassen oder zumindest zu prüfen. Die Frage, ob das Recht auf wirksame Beschwerde aufgrund einer allfälligen falschen Triage verletzt worden war, kann vorliegend offen gelassen werden, zumal der vorliegende Entscheid aufgrund Art. 10 der COVID-19-Verordnung (SR 142.318) auch im beschleunigten Verfahren</w:t>
      </w:r>
    </w:p>
    <w:p>
      <w:r>
        <w:t>D-4535/2021 Seite 15 eine Beschwerdefrist vom dreissig Tagen aufweist. Im Übrigen hat der Be- schwerdeführer die fehlende Zuweisung nicht geltend gemacht.</w:t>
      </w:r>
    </w:p>
    <w:p>
      <w:r>
        <w:rPr>
          <w:b/>
        </w:rPr>
        <w:t>E. 9.1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 Vorliegend kann es nicht am Bundesverwaltungsgericht liegen, systematische Fehler des SEM auf Beschwerdeebene zu beheben und damit die Vorinstanz gleichsam von einer sorgfältigen Verfahrensführung zu entbinden, zumal den Betroffenen durch ein solches Vorgehen eine Instanz verloren ginge. Somit fällt eine Heilung der festgestellten Mängel in der angefochtenen Verfügung nicht in Betracht (vgl. zum Ganzen BVGE 2009/53 E. 7.3).</w:t>
      </w:r>
    </w:p>
    <w:p>
      <w:r>
        <w:rPr>
          <w:b/>
        </w:rPr>
        <w:t>E. 9.2</w:t>
      </w:r>
    </w:p>
    <w:p>
      <w:r>
        <w:t>Die Beschwerde ist gutzuheissen, soweit die Aufhebung der angefoch- tenen Verfügung beantragt wird. Die Verfügung des SEM vom 14. Septem- ber 2021 ist aufzuheben und die Sache zur vollständigen Feststellung des Sachverhalts und anschliessender Neubeurteilung – unter Würdigung aller entscheidwesentlichen Sachverhaltselemente – an die Vorinstanz zurück- zuweisen. Insbesondere wird eine neue Anhörung anzusetzen und die we- sentlichen Elemente zu seiner geltend gemachten Behelligung und Unter- stellung der Organisation weiterer Demonstrationen und die Kooperation mit der MEA abzuklären sein. Weiter wird sich die Vorinstanz mit den ge- samten Sachverhaltselementen auseinanderzusetzen und diese auf ihre Asylrelevanz hin sorgfältig zu prüfen haben.</w:t>
      </w:r>
    </w:p>
    <w:p>
      <w:r>
        <w:rPr>
          <w:b/>
        </w:rPr>
        <w:t>E. 10</w:t>
      </w:r>
    </w:p>
    <w:p>
      <w:r>
        <w:t>Bei diesem Ausgang des Verfahrens sind keine Kosten zu erheben (Art. 63 Abs. 1 und 2 VwVG).</w:t>
      </w:r>
    </w:p>
    <w:p>
      <w:r>
        <w:t>(Dispositiv nächste Seite)</w:t>
      </w:r>
    </w:p>
    <w:p>
      <w:r>
        <w:t>D-4535/2021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