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D-4535/2019 vom 26. August 2020</w:t>
      </w:r>
    </w:p>
    <w:p>
      <w:r>
        <w:t>Bundesverwaltungsgericht, 2020-08-26, DE</w:t>
      </w:r>
    </w:p>
    <w:p>
      <w:r>
        <w:rPr>
          <w:b/>
        </w:rPr>
        <w:t xml:space="preserve">Quelle: </w:t>
      </w:r>
      <w:r>
        <w:t>https://mcp.opencaselaw.ch/entscheid/bvger_D-4535_2019</w:t>
      </w:r>
    </w:p>
    <w:p>
      <w:r>
        <w:t>FR: TAF D-4535/2019 du 26 août 2020</w:t>
      </w:r>
    </w:p>
    <w:p>
      <w:r>
        <w:t>IT: TAF D-4535/2019 del 26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sind unverändert vom AuG ins AIG übernommen worden, weshalb nachfolgend die neue Gesetzesbezeichnung verwendet wird.</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formelle Rügen erhoben, welche vorab zu behandeln sind, da sie allenfalls geeignet sein könnten, eine Kassation der vorinstanzlichen Verfügung zu bewirken. 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w:t>
      </w:r>
    </w:p>
    <w:p>
      <w:r>
        <w:rPr>
          <w:b/>
        </w:rPr>
        <w:t>E. 3.2</w:t>
      </w:r>
    </w:p>
    <w:p>
      <w:r>
        <w:t>Der Beschwerdeführer monierte, der Untersuchungsgrundsatz sei verletzt worden, indem die Vorinstanz die neusten Ereignisse in Äthiopien bei der Prüfung der Zumutbarkeit des Wegweisungsvollzugs nicht berücksichtigt und seine ausserordentliche Integration ausser Acht gelassen habe.</w:t>
      </w:r>
    </w:p>
    <w:p>
      <w:r>
        <w:rPr>
          <w:b/>
        </w:rPr>
        <w:t>E. 3.3</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3.4</w:t>
      </w:r>
    </w:p>
    <w:p>
      <w:r>
        <w:t>Die Rüge des Beschwerdeführers, die Vorinstanz habe die aktuelle politische Entwicklung in seinem Heimatland unberücksichtigt gelassen und damit den Untersuchungsgrundsatz verletzt, erweist sich insofern als unbegründet, als dass sie sich auf rund eineinhalb Seiten in ihrer Verfügung mit der politischen Situation in Äthiopien auseinandergesetzt und somit alle wesentlichen Gesichtspunkte beachtet und in ihren Entscheid miteinbezogen hat. Zudem wies sie gleichzeitig auf die bundesverwaltungsrechtliche Rechtsprechung zur aktuellen Praxis zu Äthiopien hin. Auch aus dem Vorwurf, seine ausserordentlichen Integrationsbemühungen seien in Bezug auf den Wegweisungsvollzug unberücksichtigt geblieben, lässt sich keine Verletzung des Untersuchungsgrundsatzes feststellen, zumal der Grad der Integration einer asylsuchenden Person als solcher grundsätzlich kein Kriterium zur Beurteilung der Zumutbarkeit eines Wegweisungsvollzugs darstellt (vgl. Erwägung 10.3).</w:t>
      </w:r>
    </w:p>
    <w:p>
      <w:r>
        <w:rPr>
          <w:b/>
        </w:rPr>
        <w:t>E. 3.5</w:t>
      </w:r>
    </w:p>
    <w:p>
      <w:r>
        <w:t>Die Rüge, der Untersuchungsgrundsatz sei durch die Vorinstanz verletzt worden, erweist sich somit als unberechtigt und es bestehen keine Gründe, die vorinstanzliche Verfügung aufgrund formeller Verfahrensfehler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Begründete Furcht vor Verfolgung liegt vor, wenn ein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und 2010/44 E. 3.4; EMARK 2005 Nr. 21 E. 7 und 2004 Nr. 1 E. 6a).</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Sachverhaltdarstellung des Gesuchstellenden sprechen, bei einer objektivierten Sichtweise überwiegen oder nicht (vgl. BVGE 2015/3 E. 6.5.1, 2013/11 E. 5.1, 2012/5 E. 2.2).</w:t>
      </w:r>
    </w:p>
    <w:p>
      <w:r>
        <w:rPr>
          <w:b/>
        </w:rPr>
        <w:t>E. 4.4</w:t>
      </w:r>
    </w:p>
    <w:p>
      <w:r>
        <w:t>Für die Beurteilung der Flüchtlingseigenschaft ist grundsätzlich die Situation zum Zeitpunkt des Asylentscheids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Walter Kälin, Grundriss des Asylverfahrens, 1990, S. 135 ff.).</w:t>
      </w:r>
    </w:p>
    <w:p>
      <w:r>
        <w:rPr>
          <w:b/>
        </w:rPr>
        <w:t>E. 5.1</w:t>
      </w:r>
    </w:p>
    <w:p>
      <w:r>
        <w:t>Die Vorinstanz begründete ihre Verfügung im Grundsatz damit, dass sich die politische Situation in Äthiopien wesentlich verändert habe und für den Beschwerdeführer zum heutigen Zeitpunkt keine begründete Furcht vor zukünftiger Verfolgung vorliege. Nach dem Amtsantritt des neuen Ministerpräsidenten Abiy Ahmed habe sich die Situation für die Oromo und die OLF-Partei wesentlich verbessert. Tausende von politischen Häftlingen seien seit April 2018 freigelassen worden. Insbesondere sei im Juni 2018 die Amnestieproklamation in das reguläre Gesetz überführt und in der Folge die vormals als terroristisch eingestuften Parteien der ONLF (Ogaden National Liberation Front), OLF (Oromo Liberation Front) und Ginbot7 von der Terrorliste gestrichen worden. Insgesamt habe sich die politische Lage seit dem Einreichen des Asylgesuchs des Beschwerdeführers wesentlich verändert, weshalb seine geltend gemachten Vorbringen angesichts dessen nicht als asylrelevant einzustufen seien. Hinsichtlich seiner exilpolitischen Aktivitäten habe er geltend gemacht, in der Oromo-Community aktiv zu sein und an verschiedenen Demonstrationen gegen die Unterdrückung von Oromo durch die äthiopische Regierung sowie an Kundgebungen gegen Rückführungen nach Äthiopien teilgenommen zu haben. Dabei habe er seine Aktivitäten mit verschiedenen Fotos belegt. Seine Eingaben sowie zahlreiche andere ähnliche Eingaben in verschiedenen Verfahren würden zeigen, dass allein in der Schweiz innert weniger Monate viele exilpolitische Anlässe stattfinden würden, von welchen anschliessend oftmals gestellte Gruppenaufnahmen in einschlägigen Medien gemacht und anschliessend publiziert würden. Es erscheine unwahrscheinlich, dass die äthiopischen Behörden die meist schlecht erkennbaren Gesichter auf den publizierten Aufnahmen auswerten könnten. Dies sei ebenfalls vorliegend der Fall. Auch wenn die heimatlichen Behörden über die politischen Aktivitäten ihrer Bürger informiert wären, sei davon auszugehen, dass angesichts der hohen Zahl der politisch aktiven Personen nicht jede einzeln überwacht werden könne, zumal nur dann ein Verfolgungsinteresse bestehen würde, wenn die Aktivitäten im Ausland als konkrete Bedrohung für das innenpolitische System wahrgenommen werden würden. Zudem sei bekannt, dass viele äthiopische Asylsuchende aus vorwiegend ökonomischen Gründen versuchen würden, nach einem negativen Asylentscheid durch exilpolitische Aktivitäten ein Aufenthaltsrecht zu erwirken. Hierzu sei nochmals auf die geänderte politische Lage hinzuweisen und festzustellen, dass unter der Führung von Ministerpräsiden Abiy Ahmed, selbst Personen mit einem hohen politischen Profil gefahrenlos nach Äthiopien zurückehren könnten. Schliesslich spreche nichts gegen einen Vollzug der Wegweisung, zumal er neben einem achtjährigen Schulbesuch über ein breites soziales Netz im Heimatland verfüge. Zudem würden seine Eltern eigenes Ackerland besitzen und es sei davon auszugehen, dass er bei Bedarf von ihnen unterstützt werden könne.</w:t>
      </w:r>
    </w:p>
    <w:p>
      <w:r>
        <w:rPr>
          <w:b/>
        </w:rPr>
        <w:t>E. 5.2</w:t>
      </w:r>
    </w:p>
    <w:p>
      <w:r>
        <w:t>Der Beschwerdeführer entgegnete in seiner Beschwerde, dass die Vorinstanz die Glaubhaftigkeit seiner Vorbringen nicht bestreite. Dennoch sei der Vollständigkeit halber festzuhalten, dass seine Aussagen zahlreiche Realkennzeichen aufweisen würden und er seine Fluchtgründe nachvollziehbar sowie kongruent habe schildern können. Überdies hätten allfällige Widersprüche anlässlich der Anhörung zu den Asylgründen geklärt werden können. Er habe sich im Heimatland politisch engagiert und sei wie viele andere Oromo aufgrund seiner ethnischen Herkunft verfolgt worden, was auch das eingereichte Schreiben mit dem Suchauftrag der Behörden belegen würde. Gemäss verschiedenen Berichten würde es auch nach der Ernennung von Abiy Ahmed zu zahlreichen Verhaftungen sowie Verdächtigungen durch die äthiopischen Behörden kommen und abgewiesene Asylsuchende würden bei ihrer Rückkehr nach Äthiopien einem erhöhten Risiko ausgesetzt, inhaftiert zu werden. Ferner sei es im Juni 2019 in seiner Heimatregion D._______ erneut zu gewaltsamen Übergriffen gekommen. Im gleichen Monat habe es ein Attentat auf Abiy Ahmed gegeben. Zudem sei zu erwähnen, dass der Ministerpräsident zwar ein Oromo sei, sich jedoch massgeblich am Aufbau des staatlichen Geheimdienstes beteiligt habe. Insgesamt sei festzustellen, dass noch nicht abgeschätzt werden könne, wie sich die Lage unter dem neuen Ministerpräsidenten - insbesondere für die Oromo - entwickeln werde. Aufgrund dieser fragilen und noch nicht einschätzbaren Lage in seinem Heimatland sei er als Flüchtling anzuerkennen. Der Vorwurf der Vorinstanz, der Beschwerdeführer versuche aufgrund vorwiegend wirtschaftlicher Gründe durch ein regimekritisches Auftreten ein Aufenthaltsrecht zu erwirken, sei falsch, da er bereits im Heimatland an Demonstrationen zugunsten der Oromo teilgenommen habe und in der Schweiz lediglich seine politische Überzeugung weiter kundtue. Da er in seinem Heimatland bereits ins Visier der Behörden geraten sei, sei davon auszugehen, dass diese durchaus ein Interesse an seiner Identifizierung hätten. Vor dem Hintergrund der stark ausgebauten äthiopischen Überwachungssysteme erscheine es wahrscheinlich, dass den Gesichtern auf Gruppenfotos durchaus Namen zugeordnet werden könnten. Bezüglich des Vollzugs der Wegweisung habe die Vorinstanz es unterlassen, die erwähnten sowie die aktuellsten Ereignisse sowie deren Auswirkungen zu berücksichtigen und somit den Untersuchungsgrundsatz verletzt. Es genüge nicht, angesichts der jüngsten Ereignisse von einer grundsätzlichen Zumutbarkeit des Wegweisungsvollzugs auszugehen, zumal auch das Eidgenössische Departement für auswärtige Angelegenheiten EDA von einem erhöhten Risiko von Anschlägen im ganzen Land warne. Obwohl er jung und gesund sei, verfüge er weder über Arbeitserfahrung im Heimatland, noch über finanzielle Unterstützung, da seine Eltern arm seien und seine Geschwister eigene Familien hätten, welche sie unterstützen müssten. Zudem sei Äthiopien eines der ärmsten Länder der Welt, eine Tatsache, welche die Vorinstanz ausser Acht gelassen habe. Ferner erweise sich eine Wiedereingliederung im Heimatland nach vier Jahren Landesabwesenheit als äusserst schwierig, es würde ihn in eine Perspektivlosigkeit und in eine finanzielle Notlage bringen. Schliesslich sei auf seine ausserordentlichen Integrationsbemühungen und seine finanzielle Unabhängigkeit in der Schweiz hinzuweisen, welche durch verschiedene Teilnahmebestätigungen an Integrationsprogrammen sowie einem Referenzschreiben belegt sei.</w:t>
      </w:r>
    </w:p>
    <w:p>
      <w:r>
        <w:rPr>
          <w:b/>
        </w:rPr>
        <w:t>E. 6.1</w:t>
      </w:r>
    </w:p>
    <w:p>
      <w:r>
        <w:t>Der Beschwerdeführer machte geltend, aufgrund seiner politischen Nähe zur OLF sowie wegen Teilnahmen an zwei Demonstrationen im Heimatland behördlich gesucht worden zu sein. Die Glaubhaftigkeit seiner Vorbringen sei durch die Vorinstanz im Übrigen nicht bezweifelt worden, weshalb insgesamt von einer asylrechtlichen Relevanz ausgegangen werden müsse.</w:t>
      </w:r>
    </w:p>
    <w:p>
      <w:r>
        <w:rPr>
          <w:b/>
        </w:rPr>
        <w:t>E. 6.2</w:t>
      </w:r>
    </w:p>
    <w:p>
      <w:r>
        <w:t>Das Vorgehen der Vorinstanz, auf eine Glaubhaftigkeitsprüfung zu verzichten, ist vorliegend nicht zu bemängeln, zumal ihrer Einschätzung, dass die Situation in Äthiopien sich seit der Gesuchseinreichung wesentlich verändert habe und zum heutigen Zeitpunkt keine asylrelevanten Verfolgungsmassnahmen im Sinne von Art. 3 AsylG zu bejahen seien, beizupflichten ist. Das Bundesverwaltungsgericht schliesst sich dieser Einschätzung an, weshalb auf eine Prüfung der Glaubhaftigkeit verzichtet werden kann. Das Bundesverwaltungsgericht hat sich im als Referenzurteil publizierten Urteil D-6630/2018 vom 6. Mai 2019 mit der grundlegend veränderten Lage in Äthiopien seit dem Frühling 2018 auseinandergesetzt. Im April 2018 wurde Abiy Ahmed als erster Oromo in der Geschichte des Landes zum Premierminister ernannt. Im Juni 2018 wurde der seit Februar 2018 geltende Ausnahmezustand aufgehoben. Seit seinem Amtsantritt befindet sich das Land in einer Umbruchsituation. Abiy Ahmed unternimmt Anstrengungen, in vielen Bereichen Reformen anzustossen oder durchzuführen. Dies betrifft auch den Umgang mit regierungskritischen Personen, gegen die das herrschende Regime bisher mit grosser Härte vorging. Die neue Regierung rief die Oppositionellen im Exil zur Rückkehr und zur Teilnahme am politischen Prozess in Äthiopien auf. Alle Gruppierungen sollten friedlich an den für das Jahr 2020 geplanten Wahlen teilnehmen können. Politische Dissidenten, ehemalige Rebellen, Abspaltungsanführer und Journalisten sind seit der Ernennung von Abiy Ahmed zum Premierminister nach Äthiopien zurückgekehrt. Tausende von politischen Gefangenen wurden seit April 2018 begnadigt und freigelassen. Die OLF und weitere Vereinigungen wie die Ogaden National Liberation Front (ONLF) und Ginbot7, welche sich für die Anliegen der Oromo einsetzen, wurden sodann im Juli 2018 von der Liste der terroristischen Gruppierungen gestrichen. Insgesamt hat sich die Lage in Äthiopien seit der Wahl von Abiy Ahmed zum Premierminister zum Positiven verändert, da dessen Ziel die Stärkung der Demokratie unter Einbindung aller politischen Kräfte ist (vgl. Referenzurteil des BVGer D-6630/2018 vom 6. Mai 2019 E. 7 und Schweizerische Flüchtlingshilfe SFH: Äthiopien: Exilpolitische Aktivitäten, staatliche Überwachung, neuere Entwicklungen, vom 26. September 2018 m.w.H., abgerufen am 2. Juni 2020). Obwohl die vom neuen Ministerpräsidenten angestossenen Reformprozesse und deren positiven Entwicklungen noch immer fragil sind und es nicht absehbar ist, wie nachhaltig sich die politische Lage stabilisieren wird, kann der Argumentation des Beschwerdeführers, es könne lediglich von einem personellen, jedoch von keinem systemischen Wechsel der äthiopischen Politik gesprochen werden, nicht gefolgt werden. Auch vor dem Hintergrund der aktuellen, zum Teil noch fragilen politischen Lage in Äthiopien sowie aufgrund seiner Ethnie als Oromo ist folglich nicht davon auszugehen, dass er bei einer Rückkehr einer flüchtlingsrechtlich relevanten Verfolgung ausgesetzt ist.</w:t>
      </w:r>
    </w:p>
    <w:p>
      <w:r>
        <w:rPr>
          <w:b/>
        </w:rPr>
        <w:t>E. 7.1</w:t>
      </w:r>
    </w:p>
    <w:p>
      <w:r>
        <w:t>In einem weiteren Schritt bleibt zu prüfen, inwiefern der Beschwerdeführer aufgrund seines exilpolitisches Engagements bei einer Rückkehr ins Heimatland begründete Furcht vor Verfolgung im Sinne von Art. 3 AsylG zu befürchten hat.</w:t>
      </w:r>
    </w:p>
    <w:p>
      <w:r>
        <w:rPr>
          <w:b/>
        </w:rPr>
        <w:t>E. 7.2</w:t>
      </w:r>
    </w:p>
    <w:p>
      <w:r>
        <w:t>Wer sich darauf beruft, dass eine Gefährdungssituation erst durch sein Verhalten nach der Ausreise aus dem Heimat- oder Herkunftsstaat - etwa durch ein illegales Verlassen des Landes oder exilpolitische Aktivitäten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2009/28 E. 7.1).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7.4</w:t>
      </w:r>
    </w:p>
    <w:p>
      <w:r>
        <w:t>Der Beschwerdeführer monierte, es sei unangemessen, bei seiner ausgeübten exilpolitischen Tätigkeit davon auszugehen, dass er sich mit den Teilnahmen an regimekritischen Anlässen ein Aufenthaltsrecht erwirken wolle. Er habe bereits in den Anhörungen geschildert, im Heimatland politisch aktiv gewesen zu sein und es erscheine nachvollziehbar, dass er seine politischen Überzeugungen in der Schweiz fortführe. Zudem könne er aufgrund der Fotos von der äthiopischen Regierung identifiziert werden, zumal er bereits im Heimatland gesucht worden sei.</w:t>
      </w:r>
    </w:p>
    <w:p>
      <w:r>
        <w:rPr>
          <w:b/>
        </w:rPr>
        <w:t>E. 7.5</w:t>
      </w:r>
    </w:p>
    <w:p>
      <w:r>
        <w:t>Vorliegend machte der Beschwerdeführer im Sinne von exilpolitischen Aktivitäten geltend, er habe am Oromo-Gedenkfeiertag, an einer Demonstration gegen die Kandidatur von Tewedros Adanew im Oktober 2017 in (...) sowie an Veranstaltungen in (...) gegen Rückschaffungen nach Äthiopien teilgenommen. Aus den elf eingereichten Fotos und den diesbezüglichen Erläuterungen (vgl. act. A15/19, F137-139) geht indes nicht hervor, inwiefern er sich er aufgrund der Demonstrationen sowie den verschiedenen - teilweise nicht öffentlichen - Anlässen zum Oromo-Gedenkfeiertag in einer exponierten Weise exilpolitisch betätigt haben soll, welche ihn als ernsthaften Regimekritiker erkennen lassen würde. Mithin ist von einem niederschwelligen exilpolitischen Profil auszugehen, welches unter Berücksichtigung der grundlegenden politischen Veränderungen in Äthiopien bei einer Rückkehr zum heutigen Zeitpunkt zu keiner Gefährdung führen würde.</w:t>
      </w:r>
    </w:p>
    <w:p>
      <w:r>
        <w:rPr>
          <w:b/>
        </w:rPr>
        <w:t>E. 7.6</w:t>
      </w:r>
    </w:p>
    <w:p>
      <w:r>
        <w:t>Zudem kam im bereits erwähnten Referenzurteil das Bundesverwaltungsgericht angesichts der positiven Entwicklung der politischen Lage in Äthiopien seit dem Amtsantritt des neuen Premierministers Abiy Ahmed im April 2018 zum Schluss, die Befürchtung, im Fall einer Rückkehr nach Äthiopien wegen exilpolitischer Tätigkeit flüchtlingsrechtlich relevanten Nachteilen ausgesetzt zu sein, sei unbegründet (vgl. Referenzurteil des BVGer D-6630/2018 vom 6. Mai 2019 E. 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(vgl. zur Verbesserung der generellen Situation in Äthiopien seit Amtsantritt von Ministerpräsident Abiy Ahmed im April 2018 auch den als Referenzurteil publizierten Entscheid D- 6630/2018 vom 6. Mai 2019, E. 6 und 7). 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Das Bundesverwaltungsgericht geht in konstanter Praxis von der grundsätzlichen Zumutbarkeit des Wegweisungsvollzugs in alle Regionen Äthiopiens aus (vgl. BVGE 2011/25 E. 8.3). Auch unter Berücksichtigung der aktuellen Lage lässt sich diese Praxis bestätigen (vgl. Urteile des BVGer D-6657/2018 vom 10. Juli 2019 E. 7.3; E-2680/2019 vom 19. Juli 2019 E. 9.3; E-6870/2019 vom 20. Januar 2020 E. 9.7; D-2352/2018 vom 13. Februar 2020 E. 6.1.1; D-1489/2020, E. 9.2; D.1871/2020 vom 20. April 2020, E. 7.3.1).</w:t>
      </w:r>
    </w:p>
    <w:p>
      <w:r>
        <w:rPr>
          <w:b/>
        </w:rPr>
        <w:t>E. 10.3</w:t>
      </w:r>
    </w:p>
    <w:p>
      <w:r>
        <w:t>Individuelle Gründe, welche gegen die Zumutbarkeit des Wegweisungsvollzug sprechen könnten, sind keine ersichtlich. Der Beschwerdeführer ist jung, gesund und verfügt über eine achtjährige Schulbildung. Obwohl er im Heimatland noch keine Arbeitserfahrung sammeln konnte, ist festzuhalten, dass er sich wertvolle Erfahrungen in der Schweiz im (...), auf (...) und zuletzt als (...) angeeignet hat, welche ihm eine Arbeitssuche in seinem Heimatland vereinfachen werden. Zudem ist davon auszugehen, dass er sich aufgrund seines Engagements und seiner Lernwilligkeit schnell in einen neuen Arbeitsbereich einarbeiten wird. Seine Eltern und seine Geschwister leben im Heimatland und können ihn bei einer Reintegration unterstützen oder ihm zumindest eine Unterkunft zur Verfügung stellen. Auf die geltend gemachten Integrationsbemühungen ist nicht weiter einzugehen, da der Grad der Integration als solcher grundsätzlich nicht ein Kriterium für die Beurteilung der Zumutbarkeit des Wegweisungsvollzugs im Sinne von Art. 83 Abs. 4 AIG darstellt (vgl. BVGE 2009/52 E. 10.3 am Ende; EMARK 2006 Nr. 13 E. 3.5 S. 142 f.; Urteile des BVGer D-2453/2014 vom 12. August 2015 E. 7.3.2.4 sowie E-5563/2018 vom 30. Oktober 2018 E. 8.3).</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11. Oktober 2019 gutgeheissen wurde und den Akten zu entnehmen ist, dass er weiterhin fürsorgeabhängig ist, werden keine Verfahrenskosten auferlegt.</w:t>
      </w:r>
    </w:p>
    <w:p>
      <w:r>
        <w:rPr>
          <w:b/>
        </w:rPr>
        <w:t>E. 13</w:t>
      </w:r>
    </w:p>
    <w:p>
      <w:r>
        <w:t>Die Rechtsvertreterin hat keine Kostennote zu den Akten gereicht. Der notwendige Vertretungsaufwand lässt sich aufgrund der Akten zuverlässig abschätzen, weshalb auf die Einholung einer solchen verzichtet werden kann (Art. 14 Abs. 2 in fine VGKE). Gestützt auf die in Betracht zu ziehenden Bemessungsfaktoren (Art. 9-13 VGKE) ist das SEM anzuweisen, dem Beschwerdeführer eine Parteientschädigung in der Höhe von Fr. 1'100.-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