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D-4533/2019 vom 30. Oktober 2019</w:t>
      </w:r>
    </w:p>
    <w:p>
      <w:r>
        <w:t>Bundesverwaltungsgericht, 2019-10-30, DE</w:t>
      </w:r>
    </w:p>
    <w:p>
      <w:r>
        <w:rPr>
          <w:b/>
        </w:rPr>
        <w:t xml:space="preserve">Quelle: </w:t>
      </w:r>
      <w:r>
        <w:t>https://mcp.opencaselaw.ch/entscheid/bvger_D-4533_2019</w:t>
      </w:r>
    </w:p>
    <w:p>
      <w:r>
        <w:t>FR: TAF D-4533/2019 du 30 octobre 2019</w:t>
      </w:r>
    </w:p>
    <w:p>
      <w:r>
        <w:t>IT: TAF D-4533/2019 del 30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Abteillungen des Bundesverwaltungsgerichts entscheiden in der Regel in der Besetzung mit drei Richtern oder Richterinnen (vgl. Art. 21 Abs. 1 VGG). Das Bundesverwaltungsgericht kann auch in solchen Fällen auf einen Schriftenwechsel verzichten (Art. 111a Abs. 1 AsylG).</w:t>
      </w:r>
    </w:p>
    <w:p>
      <w:r>
        <w:rPr>
          <w:b/>
        </w:rPr>
        <w:t>E. 3.1</w:t>
      </w:r>
    </w:p>
    <w:p>
      <w:r>
        <w:t>Die Vorinstanz führte zur Begründung ihres Entscheids aus, die Vorbringen des Beschwerdeführers hielten den Anforderungen an die Flüchtlingseigenschaft gemäss Art. 3 AsylG nicht stand, weshalb auf eine Prüfung der Glaubhaftigkeit verzichtet werden könne. Aus heutiger Sicht stelle sich hinsichtlich der Verfolgung im Jahr 2016 insbesondere die Frage, ob eine begründete Furcht zu bejahen sei. Nach der detaillierten Darstellung der innenpolitischen Situation seit Ende 2015 hielt das SEM fest, deren Würdigung, insbesondere was die Zeit seit der Wahl des neuen Premierministers Abiy, eines Oromo, am 2. April 2018 anbelange, lasse den Schluss zu, dass sich die Lage seit dem Asylgesuch vom 26. Juni 2016 respektive der Anhörung vom 7. Mai 2019 hinsichtlich der durch den Beschwerdeführer geschilderten Erlebnisse stabilisiert und in den letzten Monaten insbesondere mit Blick auf die D.______, aber auch allgemein, gebessert habe. Selbst Personen mit hohem politischem Profil könnten nach Äthiopien zurückkehren, ohne dass sie inhaftiert oder dem Risiko einer unmenschlichen Bestrafung ausgesetzt würden. Ebenfalls seien Gefangene freigelassen worden. Angesichts dessen gebe es keinen begründeten Anlass zur Annahme, dass der Beschwerdeführer bei einer allfälligen Rückkehr nach Äthiopien wegen der geltend gemachten Demonstrationsteilnahme im Jahr 2016 noch mit einer Verfolgung in asylrelevantem Ausmass rechnen müsste. Das Vorbringen sei deshalb nicht asylrelevant. Die Einschätzung des SEM bezüglich der grundlegenden Änderung der Situation in Äthiopien seit dem Frühling 2018 und der deshalb nicht mehr gegebenen Furcht vor Verfolgung in asylrelevantem Ausmass wegen früherer Probleme sei im Übrigen in ähnlich gelagerten Fällen auch vom Bundesverwaltungsgericht bestätigt worden, so unlängst im Urteil E-3558/2017 vom 6. Juni 2019). Hinsichtlich seiner exilpolitischen Tätigkeiten habe der Beschwerdeführer vorgebracht, in der Schweiz an insgesamt (...) Demonstrationen gegen die Unterdrückung der D.______ durch die äthiopische Regierung teilgenommen zu haben, und (...) Fotografien ohne Kommentar zu den Akten gereicht, welche gemäss seinen Angaben bei der Anhörung mit den geltend gemachten exilpolitischen Aktivitäten in Verbindung zu setzen seien. Die äthiopischen Behörden hätten aber nur dann ein Interesse an der Identifizierung einer Person, wenn deren Aktivitäten als konkrete Bedrohung für das politische System wahrgenommen würde. Unter Hinweis auf die bereits dargelegte, im Verlauf der letzten Monate eingetretene merkliche Verbesserung der Lage der D.______ und der (früheren) politischen Opposition hielten die vorgebrachten subjektiven Nachfluchtgründe den Anforderungen an die Flüchtlingseigenschaft gemäss Art. 3 AsylG nicht stand. Der Vollzug der Wegweisung sei zulässig, zumutbar und möglich.</w:t>
      </w:r>
    </w:p>
    <w:p>
      <w:r>
        <w:rPr>
          <w:b/>
        </w:rPr>
        <w:t>E. 3.2</w:t>
      </w:r>
    </w:p>
    <w:p>
      <w:r>
        <w:t>Dem hält der Beschwerdeführer entgegen, dass die aktuelle politische und menschenrechtliche Situation der D.______ in Äthiopien in der angefochtenen Verfügung vollkommen ausgeblendet worden sei. So seien laut der Schnellrecherche der Schweizerischen Flüchtlingshilfe (SFH) vom 26. April 2018 (Äthiopien: Oromo, staatliches Überwachungssystem) auch seit der Ernennung des neuen Premierministers Abiy im Jahr 2018 mehrere tausend Personen verhaftet worden, die verdächtigt worden seien, an den Unruhen beteiligt gewesen zu sein und/oder mit der I.______ oder anderen verbotenen Organisationen in Verbindung zu stehen. Laut dem SFH-Bericht vom 26. September 2018 (Äthiopien: Exilpolitische Aktivitäten, staatliche Überwachung, neuere Entwicklungen) gingen abgewiesene Asylsuchende bei ihrer Rückkehr nach Äthiopien ein hohes Risiko ein, inhaftiert zu werden. Auch das Bundesverwaltungsgericht gehe davon aus, dass sich die Situation in Äthiopien seit Beginn der Unruhen wesentlich verändert habe, wobei auf die Urteile E-2268/2018 vom 14. Juni 2018 (E. 5) und E-1345/2018 vom 22. März 2018 (E. 5) hingewiesen und ausgeführt wird, dass die zahlreichen Festnahmen von Regimegegnern und Oppositionellen die D.______ in Bedrängnis gebracht hätten. In der Herkunftsregion des Beschwerdeführers sei es zudem im Juni 2019 wieder zu gewaltsamen Übergriffen gekommen. Zudem erscheine zum heutigen Zeitpunkt äusserst unsicher, ob es dem neuen Premierminister gelingen werde, langfristige Reformen umzusetzen und die Situation für die D.______ nachhaltig zu ändern. Bezüglich der subjektiven Nachfluchtgründe sei der Vorwurf des SEM unangemessen, dass der Beschwerdeführer durch regimekritische Aktivitäten in der Schweiz aus vorwiegend wirtschaftlichen Gründen ein dauerhaftes Aufenthaltsrecht erwirken wolle. Zudem verweist er auf seine Ausführungen zur aktuellen politischen Lage in Äthiopien. Da er bereits einmal ins Visier der äthiopischen Behörden geraten sei, hätten diese durchaus ein Interesse an der Identifizierung seiner Person. Hinsichtlich des Wegweisungsvollzugs gehe aus der vorinstanzlichen Verfügung nicht hervor, ob die aktuellen Unruhen und Ereignisse bei einer Rückkehr des Beschwerdeführers Auswirkungen haben könnten und wenn ja, welche. Es genüge nicht, dass die Vorinstanz von einer grundsätzlichen Zumutbarkeit des Wegweisungsvollzugs ausgehe. Diese sei auch aus individuellen Gründen zu verneinen, zumal der Beschwerdeführer entgegen der Auffassung des SEM bei einer Rückkehr auf sich allein gestellt wäre. Schliesslich wird auf die angeblich ausserordentlichen Integrationsbemühungen des Beschwerdeführers hingewiesen. Mithin sei die Wegweisung nach Äthiopien nicht zumutbar. Schliesslich habe die Vorinstanz den Untersuchungsgrundsatz verletzt, indem sie die jüngsten Ereignisse in Äthiopien gänzlich ausser Acht gelassen und den Wegweisungsvollzug in individueller Hinsicht (insbesondere die ausserordentliche Integration) unvollständig geprüft habe. Deshalb sei die Sache an die Vorinstanz zurückzuweisen.</w:t>
      </w:r>
    </w:p>
    <w:p>
      <w:r>
        <w:rPr>
          <w:b/>
        </w:rPr>
        <w:t>E. 4.1</w:t>
      </w:r>
    </w:p>
    <w:p>
      <w:r>
        <w:t>Der Subeventualantrag, der angefochtene Entscheid sei zwecks Neubeurteilung an die Vorinstanz zurückzuweisen, ist vorab zu prüfen, da ein Verfahrensmangel gegebenenfalls geeignet ist, eine Kassation desvorinstanzlichen Entscheides zu bewirken (vgl. Kölz/Häner/Bertschi, Verwaltungsverfahren und Verwaltungsrechtspflege des Bundes, 3. Aufl. 2013, Rz. 1156 m.w.H.).</w:t>
      </w:r>
    </w:p>
    <w:p>
      <w:r>
        <w:rPr>
          <w:b/>
        </w:rPr>
        <w:t>E. 4.2</w:t>
      </w:r>
    </w:p>
    <w:p>
      <w:r>
        <w:t>Entgegen den Ausführungen in der Beschwerde hat sich das SEM in der angefochtenen Verfügung ausführlich mit den aktuellen Ereignissen in Äthiopien auseinandergesetzt. Soweit der Beschwerdeführer diesbezüglich auf mehrere Urteile des Bundesverwaltungsgerichts und die erwähnten SFH-Berichte hinweist, vermag er daraus nichts zu seinen Gunsten abzuleiten, zumal sie auf einer Einschätzung der Lage beruhen, welche sich seither bezogen auf die geltend gemachten Vorbringen positiv weiterentwickelt hat (vgl. Urteil des BVGer E-3558/2017 E. 6.2.2). Daran vermag nichts zu ändern, dass es gemäss dem SFH-Bericht vom 26. September 2018 an einer Demonstration gegen ethnische Gewalt am 15. September 2018 in Addis Abeba zu Gewaltanwendungen durch die Polizei und an einer weiteren Demonstration zu Inhaftierungen von Demonstrationsteilnehmenden in einem "Rehabilitationslager" sowie gemäss einem Internetartikel von "Ethiopia Insight" im Juni 2019 in der Herkunftsregion des Beschwerdeführers zu gewaltsamen Übergriffen gekommen sei. Ebenso wenig ist die Rüge begründet, das SEM habe die Zumutbarkeit des Wegweisungsvollzugs in individueller Hinsicht unvollständig geprüft. Darauf wird in Erwägung 9.3.2 näher eingegangen.</w:t>
      </w:r>
    </w:p>
    <w:p>
      <w:r>
        <w:rPr>
          <w:b/>
        </w:rPr>
        <w:t>E. 4.3</w:t>
      </w:r>
    </w:p>
    <w:p>
      <w:r>
        <w:t>Somit erweist sich die in der Beschwerde erhobene Rüge, das SEM habe den Untersuchungsgrundsatz verletzt, als unberechtigt. Bei dieser Sachlage besteht keine Veranlassung, die angefochtene Verfügung aus formellen Gründen aufzuheben und die Sache zur neuen Beurteilung an das SEM zurückzuweisen. Der entsprechende Prozessantrag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5.3</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5.4</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5.5</w:t>
      </w:r>
    </w:p>
    <w:p>
      <w:r>
        <w:t>Die Vorinstanz hielt in der angefochtenen Verfügung zutreffend fest, dass sich die Lage in Äthiopien seit dem Frühling 2018 grundlegend verändert hat. Mit Blick auf die (frühere) politische Opposition ist ein positiver Wandel festzustellen (vgl. Urteile des BVGer E-3558/2017 vom 6. Juni 2019 E. 6.2.2; D-4815/2018 vom 26. März 2019 E. 6.4; E-6440/2018 vom 20. Dezember 2018 E. 5.2). Nach Überprüfung der Akten durch das Gericht sind die anderslautenden Ausführungen in der Beschwerde nicht geeignet, an dieser Einschätzung etwas zu ändern (vgl. E. 5.2). DieVorinstanz hat mithin unter Bezugnahme auf die seit der Ausreise des Beschwerdeführers grundlegend veränderte Lage in Äthiopien und unter Hinweis auf die soeben erwähnten Urteile des Bundesverwaltungsgerichts in ähnlich gelagertem Fällen zu Recht festgehalten, dass er bei einer allfälligen Rückkehr in seinen Heimatstaat wegen der geltend gemachten Demonstrationsteilnahme im Jahr 2016 nicht mit einer Verfolgung in asylrelevantem Ausmass rechnen müsste. Seine Vorbringen sind somit nicht mehr asylrelevant.</w:t>
      </w:r>
    </w:p>
    <w:p>
      <w:r>
        <w:rPr>
          <w:b/>
        </w:rPr>
        <w:t>E. 6.1</w:t>
      </w:r>
    </w:p>
    <w:p>
      <w:r>
        <w:t>Was die geltend gemachten exilpolitischen Aktivitäten anbelangt, hat der Beschwerdeführer seine Mitgliedschaft bei der D.______-Community in der Schweiz durch nichts belegt. Selbst wenn sie erstellt wäre, würden sie und die Teilnahme an einigen Demonstrationen die Schwelle massentypischer exilpolitischer Aktivitäten klar nicht überschreiten. Zudem ist in Anbetracht der grundlegenden Veränderung der Lage in Äthiopien nicht davon auszugehen, dass er als D.______ mit einem sehr bescheidenen politischen Profil zum heutigen Zeitpunkt bei einer Rückkehr nach Äthiopien aktuell gefährdet wäre.</w:t>
      </w:r>
    </w:p>
    <w:p>
      <w:r>
        <w:rPr>
          <w:b/>
        </w:rPr>
        <w:t>E. 6.2</w:t>
      </w:r>
    </w:p>
    <w:p>
      <w:r>
        <w:t>Zusammenfassend ist festzustellen, dass zwar in Bezug auf den Zeitpunkt der Ausreise des Beschwerdeführers mit der Vorinstanz implizit vom Bestehen von Vorfluchtgründen auszugehen ist, diesbezüglich aber zum heutigen Zeitpunkt zu verneinen ist, dass er mit beachtlicher Wahrscheinlichkeit und in absehbarer Zukunft asylrelevanten Verfolgungsmassnahmen ausgesetzt sein wird. Dem Beschwerdeführer ist es auch nicht gelungen, subjektive oder objektive Nachfluchtgründe nachzuweisen oder zumindest glaubhaft zu machen. Es erübrigt sich, auf die weiteren Ausführungen in der Beschwerde und die eingereichten Beweismittel im Einzelnen einzugehen, da sie an der vorgenommenen Würdigung des Sachverhalts nichts zu ändern vermögen. Das SEM hat demnach zu Recht festgestellt, dass der Beschwerdeführer die Flüchtlingseigenschaft nicht erfüllt, und das Asylgesuch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EMRK).</w:t>
      </w:r>
    </w:p>
    <w:p>
      <w:r>
        <w:rPr>
          <w:b/>
        </w:rPr>
        <w:t>E. 8.2.2</w:t>
      </w:r>
    </w:p>
    <w:p>
      <w:r>
        <w:t>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w:t>
      </w:r>
    </w:p>
    <w:p>
      <w:r>
        <w:rPr>
          <w:b/>
        </w:rPr>
        <w:t>E. 8.3.1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Urteil des BVGer D-6630/2018 vom 6. Mai 2019 E. 12.2, in Bestätigung von BVGE 2011/25 E. 8.3). 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D-6630/2018 E. 12.4, in Bestätigung von BVGE 2011/25 E. 8.4).</w:t>
      </w:r>
    </w:p>
    <w:p>
      <w:r>
        <w:rPr>
          <w:b/>
        </w:rPr>
        <w:t>E. 8.3.2</w:t>
      </w:r>
    </w:p>
    <w:p>
      <w:r>
        <w:t>Entgegen den Ausführungen in der Beschwerde hat die Vorinstanz den aktuellen Ereignissen in Äthiopien bei der Prüfung der Frage des Wegweisungsvollzugs Rechnung getragen. Sie berücksichtigte dabei namentlich die aktuell angespannte Lage in verschiedenen Teilen des Landes, insbesondere entlang gewisser regionaler und nationaler Grenzen. Entgegen den Ausführungen in der Beschwerde prüfte sie auch ausführlich, ob individuelle Gründe den Vollzug des Beschwerdeführers nach Äthiopien als unzumutbar erscheinen lassen. Dazu führte sie aus, er sei ein junger Mann und habe in Äthiopien mit seiner Familie zusammengelebt. Die Schule habe er bis zur (...) Klasse besucht. Daneben habe er im familieneigenen (...) gearbeitet. Seiner Familie sei es wirtschaftlich gut gegangen, sie habe (...) besessen. In seiner Anhörung habe er erklärt, er habe keinen Kontakt zu seiner Familie, da diese auseinandergebrochen, sein Vater verstorben, seine Mutter zum Zeitpunkt der Ausreise im Gefängnis gewesen sei und seine (Halb-)Geschwister auch von der Schule geflüchtet seien. Aufgrund der erwähnten politischen Umbrüche sei jedoch anzunehmen, dass seine Mutter und seine (Halb-)Geschwister seitens der Regierung zwischenzeitlich nicht mehr belangt würden und er mit diesen in Kontakt treten könnte. (...) seiner Schwestern und (...) Halbgeschwister hätten zum Zeitpunkt seiner Ausreise ebenfalls in seiner Heimatregion gelebt. Es sei anzunehmen, dass ihn diese solange wie nötig unterstützen könnten. Ebenso könne angenommen werden, dass er selbst wieder im (...) seiner Familie arbeiten und so zu seinem Lebensunterhalt und dem seiner Mutter beitragen könnte. Zudem hätten beide Elternteile viele Geschwister, gemäss seinen Angaben sei seine erweiterte Familie sehr gross. Nötigenfalls könnten auch seine Tanten und Onkel väterlicher- und mütterlicherseits zu seiner Unterstützung beitragen. Auch sprächen keine medizinischen Gründe gegen die Zumutbarkeit des Wegweisungsvollzugs, habe er doch anlässlich der Befragungen keine gesundheitlichen Probleme geltend gemacht. Dieser Auffassung schliesst sich das Gericht vollumfänglich an. Die dagegen in der Beschwerde erhobenen Einwände sind nicht stichhaltig, Soweit der Beschwerdeführer einwendet, er verfüge weder über eine Ausbildung noch über Arbeitserfahrung, um in Äthiopien finanziell auf eigenen Beinen zu stehen, und die Familie sei vor seiner Ausreise infolge der Umsetzung des Masterplans enteignet worden, ist dem zu entgegnen, dass die Enteignung laut seinen Angaben ein überbautes Grundstück der Familie in der Stadt G.______ betraf (vgl. act. [...]), und nicht den familieneigenen (...), in welchem der Beschwerdeführer neben dem Schulbesuch tätig war. Dass es dem Beschwerdeführer seit seiner Ausreise nicht gelungen sei, wieder in Kontakt zu seiner Familie zu treten, weil die frühere Telefonnummer nicht mehr funktioniere, vermag nicht zu überzeugen. Weshalb sich die Familie, der es den Angaben des Beschwerdeführers zufolge wirtschaftlich gut gegangen sei, gemäss den Ausführungen in der Beschwerde bereits zum Zeitpunkt seiner Ausreise zwar habe ernähren können, aber schon damals ein geschmälertes Einkommen erzielt habe, ist nicht nachvollziehbar. Ebenso wenig ist ersichtlich, weshalb er bei einer Rückkehr gegebenenfalls nicht auf die Unterstützung durch seine Familie zählen könnte. Es sind somit keine Anhaltspunkte dafür ersichtlich, dass er bei einer Rückkehr aus individuellen Gründen wirtschaftlicher, sozialer oder gesundheitlicher Natur in eine existenzielle Notlage geraten würde. Was schliesslich die dokumentierten erfolgreichen Integrationsbemühungen des Beschwerdeführers anbelangt, werden diese zur Kenntnis genommen, sind sie aber nach dessen Aufenthalt in der Schweiz von gut drei Jahren hinsichtlich der Frage der Zumutbarkeit des Wegweisungsvollzugs nicht zu berücksichtigen. An dieser Stelle ist darauf hinzuweisen, dass der zuständige Kanton mit Zustimmung des SEM einer Person eine Aufenthaltsbewilligung erteilen kann, insbesondere wenn sie sich seit Einreichung des Asylgesuchs mindestens fünf Jahre in der Schweiz aufhält und wegen der fortgeschrittenen Integration ein schwerwiegender persönlicher Härtefall vorliegt (vgl. Art. 14 Abs. 2 Bstn. a und c AsylG).</w:t>
      </w:r>
    </w:p>
    <w:p>
      <w:r>
        <w:rPr>
          <w:b/>
        </w:rPr>
        <w:t>E. 8.3.3</w:t>
      </w:r>
    </w:p>
    <w:p>
      <w:r>
        <w:t>Der Vollzug der Wegweisung erweist sich somit sowohl allgemein als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Der durch die Vorinstanz verfügte Vollzug der Wegweisung steht somit in Übereinstimmung mit den zu beachtenden Bestimmungen und ist zu bestätigen. Die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Ergehen des vorliegenden Urteils wird das Gesuch um Verzicht auf das Erheben eines Kostenvorschusses gegenstandslos.</w:t>
      </w:r>
    </w:p>
    <w:p>
      <w:r>
        <w:rPr>
          <w:b/>
        </w:rPr>
        <w:t>E. 11</w:t>
      </w:r>
    </w:p>
    <w:p>
      <w:r>
        <w:t>Bei diesem Ausgang des Verfahrens wären die Kosten dem Beschwerdeführer aufzuerlegen (Art. 63 Abs. 1 VwVG). Dieser hat die unentgeltliche Rechtsverbeiständung beantragt. Bei Beschwerden insbesondere gegen ablehnende Asyl- und Wegweisungsentscheide bestellt das Bundesverwaltungsgericht auf Antrag der asylsuchenden Person, die von der Bezahlung der Verfahrenskosten befreit wurde, eine amtliche Rechtsbeiständin oder einen amtlichen Rechtsbeistand (vgl. aArt. 110a Abs. 1 Bst. a AsylG). Die Kostenbefreiung wird auf Antrag einer Partei gewährt, die nicht über die erforderlichen Mittel verfügt, sofern ihr Begehren nicht aussichtslos erscheint (vgl. Art. 65 Abs. 1 VwVG). Vorliegend haben sich die Rechtsbegehren als nicht zum Vornherein aussichtslos erwiesen. Der Beschwerdeführer weist nach, dass er bis April 2019 von der Sozialhilfe abhängig war. Seither sei er in der Lage, Versicherungen, Miete und seinen Lebensunterhalt selbständig zu bezahlen. Trotzdem ist aufgrund der von ihm eingereichten Unterlagen nicht davon auszugehen, dass er den prozessualen Notbedarf übersteigende Einkünfte erzielt, welche es ihm ermöglichen, ausserordentliche Kosten zu tragen. Da der Beschwerdeführer mithin nach wie vor als prozessual bedürftig zu betrachten ist, ist sein Gesuch um Gewährung der unentgeltlichen Prozessführung gemäss Art. 65 Abs. 1 VwVG gutzuheissen, weshalb ihm keine Verfahrenskosten aufzuerlegen sind. Folglich ist auch sein Gesuch um amtliche Rechtsverbeiständung gutzuheissen und dem Beschwerdeführer die rubrizierte Rechtsvertreterin als amtliche Rechtsbeiständin beizuordnen (aArt. 110a Abs. 1 Bst. a AsylG). Dieser ist ein Honorar für ihre notwendigen Ausgaben im Beschwerdeverfahren auszurichten. Die Rechtsvertreterin reichte keine Kostennote zu den Akten.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Der Rechtsvertreterin ist unter Berücksichtigung der massgebenden Bemessungsfaktoren (Art. 9-13 VGKE) sowie der Entschädigungspraxis in vergleichbaren Fällen zulasten der Gerichtskasse ein amtliches Honorar von pauschal Fr. 1000.-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