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D-4533/2010 vom 26. Oktober 2010</w:t>
      </w:r>
    </w:p>
    <w:p>
      <w:r>
        <w:t>Bundesverwaltungsgericht, 2010-10-26, IT</w:t>
      </w:r>
    </w:p>
    <w:p>
      <w:r>
        <w:rPr>
          <w:b/>
        </w:rPr>
        <w:t xml:space="preserve">Quelle: </w:t>
      </w:r>
      <w:r>
        <w:t>https://mcp.opencaselaw.ch/entscheid/bvger_D-4533_2010</w:t>
      </w:r>
    </w:p>
    <w:p>
      <w:r>
        <w:t>FR: TAF D-4533/2010 du 26 octobre 2010</w:t>
      </w:r>
    </w:p>
    <w:p>
      <w:r>
        <w:t>IT: TAF D-4533/2010 del 26 ottobre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3.1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l'illogicità delle dichiarazioni del richiedente nonché diverse contraddizioni emerse dalle due audizioni da egli sostenute. Inoltre, l'esecuzione dell'allontanamento sarebbe ammissibile, esigibile e possibile.</w:t>
      </w:r>
    </w:p>
    <w:p>
      <w:r>
        <w:rPr>
          <w:b/>
        </w:rPr>
        <w:t>E. 3.2</w:t>
      </w:r>
    </w:p>
    <w:p>
      <w:r>
        <w:t>Nel gravame, l'insorgente sostiene di aver addotto validi e sufficienti motivi a suffragio della propria domanda di asilo e che le contraddizioni rilevate dall'UFM sarebbero fondate su un accertamento incompleto dei fatti rilevanti ai fini della presente procedura. Egli ritiene inoltre che il suo rientro in patria non sarebbe ragionevolmente esigibile, in quanto la situazione sarebbe per lui - così come per gli altri curdi - insostenibile dal profilo della sicurezza e della dignità umana. Per questi motivi il ricorrente ritiene siano adempiute le condizioni per la concessione dello statuto di rifugiato e che, nella negativa, siano almeno adempiute le condizioni per la concessione in suo favore dell'ammissione provvisoria.</w:t>
      </w:r>
    </w:p>
    <w:p>
      <w:r>
        <w:rPr>
          <w:b/>
        </w:rPr>
        <w:t>E. 3.3</w:t>
      </w:r>
    </w:p>
    <w:p>
      <w:r>
        <w:t>In conclusione, l'insorgente ha chiesto l'accoglimento del ricorso con conseguente concessione dell'asilo in Svizzera e, in via sussidiaria, la concessione dell'ammissione provvisoria vista l'inesigibilità dell'esecuzione dell'allontanamento verso il proprio paese d'origine. Egli ha altresì presentato una domanda di assistenza giudiziaria, nel senso della dispensa dal versamento anticipato delle presumibili spese processuali.</w:t>
      </w:r>
    </w:p>
    <w:p>
      <w:r>
        <w:rPr>
          <w:b/>
        </w:rPr>
        <w:t>E. 3.4</w:t>
      </w:r>
    </w:p>
    <w:p>
      <w:r>
        <w:t>Con scritto del 16 agosto 2010, l'UFM ha integralmente confermato la propria posizione vista l'assenza di fatti o mezzi di prova nuovi nell'atto ricorsuale. L'autorità inferiore ha tuttavia evidenziato come, con il ricorso, il richiedente abbia confermato il suo non coinvolgimento in attività politiche, confermando di fatto il contenuto dell'atto impugnato. Inoltre, ha precisato che l'utilizzo del primo verbale allo scopo di esaminare l'attendibilità dei motivi d'asilo non costituisce alcuna irregolarità, in particolare quando emergono delle discrepanze con l'audizione federale in merito a punti essenziali del racconti.</w:t>
      </w:r>
    </w:p>
    <w:p>
      <w:r>
        <w:rPr>
          <w:b/>
        </w:rPr>
        <w:t>E. 4.1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4.2</w:t>
      </w:r>
    </w:p>
    <w:p>
      <w:r>
        <w:t>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5</w:t>
      </w:r>
    </w:p>
    <w:p>
      <w:r>
        <w:t>Il ricorrente ha allegato di essere espatriato per il fatto di non sopportare più le continue pressioni ricevute della polizia e dai militari e volte ad ottenere informazioni circa il suo amico, nonché compagno di scuola, G._______ e il di lui padre. Di qui, il timore di subire nuovi maltrattamenti e persino di essere ucciso dalle autorità.</w:t>
      </w:r>
    </w:p>
    <w:p>
      <w:r>
        <w:rPr>
          <w:b/>
        </w:rPr>
        <w:t>E. 5.1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illogiche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illogicità ed inverosimiglianza. A titolo di esempio, basti rilevare che, il ricorrente ha affermato di aver lasciato il proprio paese per evitare di essere continuamente fermato, interrogato e maltrattato dalla polizia, senza che egli abbia commesso alcunché di illegale e senza che egli avesse alcun problema con le autorità turche (cfr. verbale di audizione del 12 maggio 2010, pag. 6). A suo dire, le citate persecuzioni nei suoi confronti sono unicamente volte ad ottenere informazioni circa il suo amico G._______ e i di lui genitori, attivisti politici. Tuttavia, vista la totale mancanza di informazioni del ricorrente a tal proposito, mal si comprende l'asserito accanimento - sarebbe stato interrogato centinaia di volte - che le autorità avrebbero nei suoi confronti. Sia come sia, proprio perché l'interessato, incensurato, oltre ad essere assolutamente estraneo alle vicende politiche di terzi, non è accusato di nulla, non ha ragione di temere alcunché in patria, dove, a sua tutela, potrebbe senz'altro rivolgersi alle associazioni di difesa dei diritti dell'uomo. Il fatto che si sia rivolto ad un legale, ma che questi gli abbia detto semplicemente, in mancanza di prove, di rassegnarsi appare totalmente inverosimile. Ancor più lo è il fatto che dopo i successivi episodi, egli non abbia più riferito nulla all'avvocato. Egli, pertanto, dopo tutti questi anni di pretesi soprusi, non ha fatto nulla per tutelarsi, non si è mai nemmeno informato circa i suoi diritti procedurali e non ha mai nemmeno tentato di chiedere gli atti procedurali. Ciò appare alquanto illogico e comunque non si può escludere che il ricorrente avrebbe potuto ottenere la debita protezione anche in patria se solo si fosse indirizzato presso le istituzioni preposte. A ciò aggiungasi che il ricorrente si è contraddetto su alcuni punti del racconto, come ad esempio sulla data della primo interrogatorio da parte della polizia, dichiarando inizialmente che si sarebbe trattato del (...) (cfr. verbale di audizione del 30 dicembre 2009, pag. 7) ed in sede di seconda audizione dicendo che si trattava del mese di (...) del (...) (cfr. verbale di audizione del 25 gennaio 2010, pag. 4). Inoltre, in relazione alla sua fuga interna verso il villaggio natale, egli ha dapprima riferito di esservisi trasferito in primavera del (...) (cfr. verbale di audizione del 30 dicembre 2009, pag. 7), mentre in un secondo tempo ha affermato di aver raggiunto la località nel mese di (...) del (...) (cfr. verbale di audizione del 25 gennaio 2010, pag. 7). Oltretutto, una volta giuntovi, egli ha riferito di essere stato portato via da sette militi, i quali lo avrebbero condotto presso un posto militare a C._______ (cfr. verbale di audizione del 30 dicembre 2009, pagg. 6 e 8). Tuttavia, nel corso della seconda audizione in riferimento allo stesso sequestro il ricorrente ha dichiarato di essere stato portato in questura della gendarmeria del villaggio natio (cfr. verbale di audizione del 25 gennaio 2010, pag. 8).</w:t>
      </w:r>
    </w:p>
    <w:p>
      <w:r>
        <w:rPr>
          <w:b/>
        </w:rPr>
        <w:t>E. 5.2</w:t>
      </w:r>
    </w:p>
    <w:p>
      <w:r>
        <w:t>Tutto ciò stante, vista l'inverosimiglianza e la natura illogica delle dichiarazioni rilasciate, vengono a far difetto argomenti o prove suscettibili di giustificare una diversa valutazione rispetto a quella di cui alla decisione impugnata.</w:t>
      </w:r>
    </w:p>
    <w:p>
      <w:r>
        <w:rPr>
          <w:b/>
        </w:rPr>
        <w:t>E. 5.3</w:t>
      </w:r>
    </w:p>
    <w:p>
      <w:r>
        <w:t>A titolo meramente abbondanziale, occorre rilevare che il ricorrente avrebbe quantomeno potuto tentare difendersi dal comportamento improprio delle forze dell'ordine rivolgendosi alle tante associazioni per la tutela dei diritti umani presenti sul territorio turco. In ogni caso avrebbe potuto insistere presso l'avvocato che avrebbe consultato. Ciò, a maggior ragione se si pensa che egli non ha commesso nulla di male né tantomeno si è mai schierato politicamente. A ciò aggiungasi che egli si è recato più di una volta presso l'associazione H._______ ad accompagnare l'amico G._______, senza mai denunciare alcunché per quanto concerne la propria situazione. Emerge quindi che, malgrado le asserite, continue molestie perpetrategli dalla polizia e dai militari, egli ha sempre reagito passivamente senza cercare aiuto in patria, scegliendo piuttosto di espatriare.</w:t>
      </w:r>
    </w:p>
    <w:p>
      <w:r>
        <w:rPr>
          <w:b/>
        </w:rPr>
        <w:t>E. 5.4</w:t>
      </w:r>
    </w:p>
    <w:p>
      <w:r>
        <w:t>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GICRA 2001 n. 21).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7.1</w:t>
      </w:r>
    </w:p>
    <w:p>
      <w:r>
        <w:t>Quo all'ammissibilità, dalle carte processuali non emergono elementi da cui desumere che l'esecuzione dell'allontanamento del ricorrente in Turchia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Turchia, da un lato, e la sua situazione personale, dall'altro. Nella circostanza, codesto Tribunale non può ammettere che la situazione attuale prevalente in Turchia è in sé costitutiva di un impedimento alla reintegrazione dei ricorrenti. Infatti, è notorio che questo paese non conosce una situazione di guerra, di guerra civile o di violenza generalizzata. Quanto alla situazione personale dell'insorgente, si rileva che egli ha una buona formazione avendo frequentato le scuole fino al liceo. Egli ha pure una discreta esperienza lavorativa avendo operato in qualità di (...) (cfr. verbale di audizione del 30 dicembre 2009, pag. 2). Dai verbali di audizione emerge inoltre che il ricorrente dispone ancora di una fitta rete sociale in patria, dove ha sempre vissuto e dove ha lasciato la madre, quattro fratelli e quattro sorelle (cfr. verbale di audizione del 30 dicembre 2009, pagg. 3 e 4).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l'allontanamento del ricorrente deve essere considerata ragionevolmente esigibile.</w:t>
      </w:r>
    </w:p>
    <w:p>
      <w:r>
        <w:rPr>
          <w:b/>
        </w:rPr>
        <w:t>E. 7.3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Tale importo è interamente compensato dall'anticipo tempestivamente versato dal ricorrente;</w:t>
      </w:r>
    </w:p>
    <w:p>
      <w:r>
        <w:rPr>
          <w:b/>
        </w:rPr>
        <w:t>E. 10</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