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D-4529/2019 vom 9. April 2020</w:t>
      </w:r>
    </w:p>
    <w:p>
      <w:r>
        <w:t>Bundesverwaltungsgericht, 2020-04-09, DE</w:t>
      </w:r>
    </w:p>
    <w:p>
      <w:r>
        <w:rPr>
          <w:b/>
        </w:rPr>
        <w:t xml:space="preserve">Quelle: </w:t>
      </w:r>
      <w:r>
        <w:t>https://mcp.opencaselaw.ch/entscheid/bvger_D-4529_2019</w:t>
      </w:r>
    </w:p>
    <w:p>
      <w:r>
        <w:t>FR: TAF D-4529/2019 du 9 avril 2020</w:t>
      </w:r>
    </w:p>
    <w:p>
      <w:r>
        <w:t>IT: TAF D-4529/2019 del 9 aprile 2020</w:t>
      </w:r>
    </w:p>
    <w:p>
      <w:pPr>
        <w:pStyle w:val="Heading2"/>
      </w:pPr>
      <w:r>
        <w:t>Regeste</w:t>
      </w:r>
    </w:p>
    <w:p>
      <w:r>
        <w:t>Vollzug der Wegweisung</w:t>
      </w:r>
    </w:p>
    <w:p>
      <w:pPr>
        <w:pStyle w:val="Heading2"/>
      </w:pPr>
      <w:r>
        <w:t>Erwägungen</w:t>
      </w:r>
    </w:p>
    <w:p>
      <w:r>
        <w:rPr>
          <w:b/>
        </w:rPr>
        <w:t>E. 1.1</w:t>
      </w:r>
    </w:p>
    <w:p>
      <w:r>
        <w:t>Beim angefochtenen Entscheid handelt es sich um eine Verfügung im Sinne von Art. 5 VwVG, die vom SEM als Vorinstanz im Sinne von Art. 33 Bst. d VGG erlassen wurde. Da keine Ausnahme gemäss Art. 32 VGG vorliegt, ist das Bundesverwaltungsgericht zur Beurteilung der Beschwerde zuständig (Art. 31 VGG).</w:t>
      </w:r>
    </w:p>
    <w:p>
      <w:r>
        <w:rPr>
          <w:b/>
        </w:rPr>
        <w:t>E. 1.2</w:t>
      </w:r>
    </w:p>
    <w:p>
      <w:r>
        <w:t>Soweit mit der Beschwerde der vom SEM angeordnete Wegweisungsvollzug angefochten wird, entscheidet das Bundesverwaltungsgericht vorliegend endgültig (Art. 105 AsylG i.V.m. Art. 31-33 VGG;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37 VGG i.V.m. Art. 48 Abs. 1 sowie Art. 52 Abs. 1 VwVG). Auf die Beschwerde ist einzutreten.</w:t>
      </w:r>
    </w:p>
    <w:p>
      <w:r>
        <w:rPr>
          <w:b/>
        </w:rPr>
        <w:t>E. 2</w:t>
      </w:r>
    </w:p>
    <w:p>
      <w:r>
        <w:t>Das Bundesverwaltungsgericht entscheidet vorliegend mit uneingeschränkter Kognition (Art. 37 VGG i.V.m. Art. 49 VwVG; vgl. BVGE 2014/26 E. 5).</w:t>
      </w:r>
    </w:p>
    <w:p>
      <w:r>
        <w:rPr>
          <w:b/>
        </w:rPr>
        <w:t>E. 3.1</w:t>
      </w:r>
    </w:p>
    <w:p>
      <w:r>
        <w:t>Der Beschwerdeführer beantragt die Berichtigung des im ZEMIS geführten Geburtsdatums 1. Januar 2000 und dessen Anpassung auf den (...) 2003.</w:t>
      </w:r>
    </w:p>
    <w:p>
      <w:r>
        <w:rPr>
          <w:b/>
        </w:rPr>
        <w:t>E. 3.2.1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im Übrigen in Art. 19 Abs. 3 ausdrücklich vor, dass unrichtige Daten von Amtes wegen zu berichtigen sind.</w:t>
      </w:r>
    </w:p>
    <w:p>
      <w:r>
        <w:rPr>
          <w:b/>
        </w:rPr>
        <w:t>E. 3.2.3</w:t>
      </w:r>
    </w:p>
    <w:p>
      <w:r>
        <w:t>Grundsätzlich hat die das Berichtigungsbegehren stellende Person die Richtigkeit der von ihr verlangten Änderung, die Bundesbehörde im Bestreitungsfall dagegen die Richtigkeit der von ihr bearbeiteten Personendaten zu beweisen (vgl. Urteil des BGer 1C_11/2013 vom 21. Oktober 2013 E. 4.2; BVGE 2018 VI/3 E. 3.3).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3.2.4</w:t>
      </w:r>
    </w:p>
    <w:p>
      <w:r>
        <w:t>Kann bei einer verlangten oder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vgl. ferner Urteil des BGer 1C_240/2012 vom 13. August 2012 E. 3.2).</w:t>
      </w:r>
    </w:p>
    <w:p>
      <w:r>
        <w:rPr>
          <w:b/>
        </w:rPr>
        <w:t>E. 3.2.5</w:t>
      </w:r>
    </w:p>
    <w:p>
      <w:r>
        <w:t>Vorliegend obliegt es demnach grundsätzlich dem SEM zu beweisen, dass das aktuell im ZEMIS eingetragene Geburtsdatum (1. Januar 2000) korrekt ist. Der Beschwerdeführer hat wiederum nachzuweisen, dass das von ihm geltend gemachte Geburtsdatum ([...] 2003) richtig beziehungsweise zumindest wahrscheinlicher ist als das erfasste. Gelingt keiner Partei der sichere Nachweis, ist dasjenige Geburtsdatum im ZEMIS zu belassen oder einzutragen, dessen Richtigkeit wahrscheinlicher ist. Dass im Asylverfahren die Glaubhaftmachung der Minderjährigkeit einer unbegleiteten asylsuchenden Person genügt, ist angesichts der möglichen Rechtsfolgen (etwa höhere Anforderungen an Unterbringung und Betreuung, erschwerte Rückschaffung oder gar Verzicht darauf im Rahmen des Dublin-Verfahrens) nachvollziehbar. Anders verhält es sich im datenschutzrechtlichen Verfahren betreffend die Berichtigung von Personendaten im ZEMIS. Hier wird verlangt, dass die wahrscheinlichsten - also überwiegend wahrscheinlichen - Personendaten eingetragen werden. Immerhin ist in diesem Zusammenhang darauf hinzuweisen, dass sich die Frage des Alters einer im ZEMIS erfassten Person gerade auch für das ausländer- oder asylrechtliche Verfahren stellt (vgl. Urteil des BGer 1C_224/2014 vom 25. September 2014 E. 3.3), weshalb sich ein ZEMIS-Eintrag auf dieses auswirken kann. Diesem Umstand ist allenfalls Rechnung zu tragen, wenn eine asylsuchende zwar (immerhin) glaubhaft machen kann, dass sie noch minderjährig ist, ihre Volljährigkeit jedoch wahrscheinlicher erscheint und das Geburtsdatum dementsprechend im ZEMIS erfasst wird (vgl. Urteil des BVGer A-7588/2015 vom 26. Februar 2016 E. 4.2).</w:t>
      </w:r>
    </w:p>
    <w:p>
      <w:r>
        <w:rPr>
          <w:b/>
        </w:rPr>
        <w:t>E. 3.3.1</w:t>
      </w:r>
    </w:p>
    <w:p>
      <w:r>
        <w:t>Das SEM stützt sich bezüglich des von ihm im ZEMIS eingetragenen Geburtsdatums unter anderem auf das Gutachten zur Altersschätzung vom 12. Juli 2019. Aus diesem ergibt sich gemäss Rechtsprechung des Bundesverwaltungsgerichts - wie bereits in der vorinstanzlichen Vernehmlassung angeführt - grundsätzlich ein starkes Indiz für die Volljährigkeit des Beschwerdeführers, zumal aufgrund der Schlussfolgerung der zahnärztlichen Beurteilung bei ihm von einem Mindestalter von 18.5 Jahren ausgegangen wird und das Maximalalter der Schlüsselbein- respektive Skelettaltersanalyse (klar) über diesem Alter liegt (vgl. BVGE VI/3 E. 4.2.1 f.). Daran dürfte auch nichts ändern, dass der Beschwerdeführer nicht derselben Population entstammt, die als Referenz verwendet wurde. Es ist darauf hinzuweisen, dass die Schlussfolgerung der zahnärztlichen Beurteilung auf einer von vier verwendeten Bestimmungsmethoden beruht und die anderen drei Bestimmungsmethoden höhere Mindestalter ergaben (19.9 bzw. 19.3, 20.8, 19.1), welche ebenfalls klar unter dem Maximalalter der Schlüsselbein- respektive Skelettaltersanalyse liegen. Schliesslich weisen auch die Schlussfolgerungen des gesamten Gutachtens ein wahrscheinliches Alter des Beschwerdeführers von 19 Jahren aus. Auch wenn darin ebenfalls festgehalten wird, dass das von ihm angegebene Alter von (im damaligen Zeitpunkt) (...) Jahren und ca. (...) Monaten angesichts des errechneten Mindestalters von 15.6 Jahren (Resultat der Handknochenaltersanalyse) möglich erscheine, ist das im ZEMIS eingetragene Geburtsdatum somit - einzig gestützt auf dieses Altersgutachten - das wahrscheinlichere.</w:t>
      </w:r>
    </w:p>
    <w:p>
      <w:r>
        <w:rPr>
          <w:b/>
        </w:rPr>
        <w:t>E. 3.3.2</w:t>
      </w:r>
    </w:p>
    <w:p>
      <w:r>
        <w:t>Das SEM hielt sodann in der angefochtenen Verfügung zu Recht fest, dass der Beschwerdeführer weder konsistente noch substanziierte Angaben zu seiner Biografie und seinen angeblichen Aufenthaltsorten zu machen vermocht habe und auch seine Ausführungen zu seinem Leben als Einzelgänger in den Strassen Moldovas nicht zu überzeugen vermöchten. Es kann vollumfänglich auf die entsprechenden Erwägungen in der angefochtenen Verfügung verwiesen werden (vgl. Bst. F.b vorstehend). Hervorzuheben ist dabei insbesondere, dass der Beschwerdeführer nicht angeben konnte, wo er die erste Nacht nach der angeblichen Flucht aus dem Spital verbrachte, und stattdessen erklärte, er könne sich nicht mehr daran erinnern (vgl. Akten SEM A14 F54 ff.). Angesichts der geltend gemachten Umstände (schreckliche Angst und Notwendigkeit des Versteckens, kaum Schlaf wegen starker Schmerzen; vgl. A14 F59, 62 f.) wäre zu erwarten gewesen, dass er sich an seinen Aufenthaltsort hätte erinnern können. Ebenso wäre im Übrigen zu erwarten gewesen, dass er sich daran erinnert hätte, wo genau ihm ein Freund beziehungsweise Bekannter die Fäden einen Monat nach dem behaupteten Spitalaufenthalt herausnahm (vgl. dagegen A14 F66 ff.). Das SEM führte weiter zu Recht an, dass der Beschwerdeführer bei Fragen zu Bezugspersonen oder Freunden in Moldova ausweichend geantwortet habe (vgl. A10 Ziff. 2.01, 3.01). Unglaubhaft ist dabei insbesondere, dass der Beschwerdeführer nicht einmal weiss, ob seine Mutter Geschwister hat (vgl. A10 Ziff. 3.01). Sodann nannte er die Namen seiner Freunde nicht, obwohl er konkret danach gefragt wurde (vgl. A14 F70). Schliesslich ist festzuhalten, dass der Beschwerdeführer - wie auch in der vorinstanzlichen Verfügung vom 20. Mai 2019 explizit angeführt - auch seine Herkunft aus B._______ nicht glaubhaft machen konnte. So gab er einerseits an, er habe bis im Alter von (...) respektive (...) Jahren in B._______ gelebt (vgl. A10 Ziff. 2.01, A14 F17 f.). Andererseits erklärte er, er sei "am meisten" in C._______ gewesen und kenne sich dort am besten aus (vgl. A14 F15). Sodann vermochte er den Namen seiner Schule in B._______, die er mindestens fünf Jahre besucht haben will, nicht anzugeben (vgl. A10 Ziff. 1.17.04, A14 F26). Das SEM folgerte in der angefochtenen Verfügung demnach zutreffend, dass der Beschwerdeführer kein wahrheitsgetreues Bild seiner Wohn- und Lebenssituation abgegeben und weder einen genauen Herkunftsort, noch seinen familiären Hintergrund glaubhaft zu machen vermocht habe. Der Vollständigkeit halber ist festzuhalten, dass die diesbezüglichen Einwände in der Beschwerde vom 27. Mai 2019 nicht geeignet sind, eine Änderung dieser Einschätzung zu bewirken. Zum einen dürften auch von einer (...)jährigen Person substanziierte Angaben zur eigenen Biografie erwartet werden. Zum anderen ist der Einwand, wonach sich der Beschwerdeführer mit dem Vergessen des Erlebten selbst schützen möchte, in dieser unsubstanziierten Form als Schutzbehauptung zu qualifizieren.</w:t>
      </w:r>
    </w:p>
    <w:p>
      <w:r>
        <w:rPr>
          <w:b/>
        </w:rPr>
        <w:t>E. 3.3.3</w:t>
      </w:r>
    </w:p>
    <w:p>
      <w:r>
        <w:t>Aufgrund des soeben Ausgeführten (E. 3.3.2) ist festzuhalten, dass die persönliche Glaubwürdigkeit des Beschwerdeführers erheblich beeinträchtigt ist. Angesichts dessen vermag alleine die Tatsache, dass er stets den (...) 2003 als sein Geburtsdatum nannte und er in der Lage war, im Rahmen seiner Ausführungen zum Schulbesuch, zum behaupteten Verschwinden seiner Mutter und zu seinem angeblichen Aufenthalt bei der Familie in C._______ mit seinem angegebenen Lebensalter übereinstimmende Jahreszahlen zu nennen, das Gericht nicht von der Richtigkeit des von ihm genannten Geburtsdatums zu überzeugen. Es ist sodann - entgegen der Vorbringen des Beschwerdeführers im vorinstanzlichen Verfahren (vgl. A10 Ziff. 1.06, A14 F86) - davon auszugehen, dass er ohne Weiteres hätte Beweismittel beibringen können, die sein behauptetes Geburtsdatum belegen. Der Vorwurf, das SEM habe keine korrekte Gesamtwürdigung vorgenommen und damit die Untersuchungspflicht verletzt, erweist sich als unbegründet. Der Eventualantrag ist demzufolge abzuweisen.</w:t>
      </w:r>
    </w:p>
    <w:p>
      <w:r>
        <w:rPr>
          <w:b/>
        </w:rPr>
        <w:t>E. 3.3.4</w:t>
      </w:r>
    </w:p>
    <w:p>
      <w:r>
        <w:t>Nach dem Gesagten konnte weder das SEM noch der Beschwerdeführer die Richtigkeit des jeweils behaupteten Geburtsdatums des Letzteren nachweisen. Eine Würdigung der vorstehend genannten Umstände ergibt indes, dass die vom SEM angenommene Volljährigkeit des Beschwerdeführers wahrscheinlicher und das im ZEMIS eingetragene Geburtsdatum - das Geburtsjahr ergibt sich aus dem im Gutachten zur Altersschätzung vom 12. Juli 2019 genannten wahrscheinlichen Alter des Beschwerdeführers - damit ebenfalls als wahrscheinlicher erscheint als das vom Beschwerdeführer behauptete. Daran ändert auch der Umstand nichts, dass der aktuell im ZEMIS eingetragene fiktive Geburtstag (im Gegensatz zum Geburtsjahr) des Beschwerdeführers und damit dessen Geburtsdatum mit grösster Wahrscheinlichkeit nicht korrekt ist. Vielmehr lässt sich dies in Fällen, bei denen das Geburtsdatum der betroffenen Person unbekannt ist und stattdessen praxisgemäss der 1. Januar als fiktiver Geburtstag erfasst wird, nicht vermeiden (vgl. Urteil des BVGer A-7588/2015 vom 26. Februar 2016 E. 5.4 m.w.H.). Der bestehende ZEMIS-Eintrag ist daher unverändert zu belassen; den Bestreitungsvermerk hat das SEM bereits angebracht. Die weiteren Beschwerdevorbringen sind nicht geeignet, eine Änderung dieser Einschätzung zu bewirken, weshalb nicht weiter darauf einzugehen ist.</w:t>
      </w:r>
    </w:p>
    <w:p>
      <w:r>
        <w:rPr>
          <w:b/>
        </w:rPr>
        <w:t>E. 4.1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4.2.2</w:t>
      </w:r>
    </w:p>
    <w:p>
      <w:r>
        <w:t>Vorliegend ist rechtskräftig festgestellt, dass der Beschwerdeführer die Flüchtlingseigenschaft nicht erfüllt, weshalb das flüchtlingsrechtliche Rückschiebungsverbot von Art. 5 Abs. 1 AsylG und Art. 33 Abs. 1 FK nicht anwendbar ist. Sodann ergeben sich weder aus seinen Aussagen noch aus den Akten Anhaltspunkte dafür, dass er für den Fall einer Ausschaffung nach Moldova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Moldova lässt den Wegweisungsvollzug zum heutigen Zeitpunkt nicht als unzulässig erscheinen. Nach dem Gesagten ist der Vollzug der Wegweisung sowohl im Sinne der asyl- als auch der völkerrechtlichen Bestimmungen zulässig.</w:t>
      </w:r>
    </w:p>
    <w:p>
      <w:r>
        <w:rPr>
          <w:b/>
        </w:rPr>
        <w:t>E. 4.3.1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4.3.2</w:t>
      </w:r>
    </w:p>
    <w:p>
      <w:r>
        <w:t>In Moldova herrscht keine Situation von Krieg, Bürgerkrieg oder allgemeiner Gewalt. Der Beschwerdeführer ist sodann jung und gesund (vgl. A10 Ziff. 8.02). Angesichts des in E. 3.3 vorstehend Angeführten (insb. aufgrund seiner reduzierten persönlichen Glaubwürdigkeit) ist es ihm nicht gelungen, wenigstens glaubhaft zu machen, dass er noch minderjährig ist. An dieser Einschätzung vermag auch nichts zu ändern, dass seine Minderjährigkeit gemäss Schlussfolgerungen des Gutachtens zur Altersschätzung vom 12. Juli 2019 möglich ist. Das SEM hat demnach zu Recht keine weiteren (bei unbegleiteten minderjährigen Asylsuchenden vorzunehmenden) Abklärungen getroffen. Wie bereits in der angefochtenen Verfügung festgehalten, hat der Beschwerdeführer durch seine unglaubhaften Angaben zu seiner Biografie und seinen Lebensumständen in Moldova (vgl. E. 3.3.2 vorstehend) seine Mitwirkungspflicht (Art. 8 AsylG) verletzt, weshalb es unmöglich ist, sich in voller Kenntnis seiner tatsächlichen persönlichen und familiären Verhältnisse zur Zumutbarkeit des Wegweisungsvollzugs zu äussern. Er hat die Folgen seiner mangelhaften Mitwirkung zu tragen, indem vermutungsweise davon auszugehen ist, dass keine Wegweisungsvollzugshindernisse in Bezug auf sein Heimatland vorliegen. Ausführungen im Zusammenhang mit Transnistrien erübrigen sich, da dem Beschwerdeführer (auch) seine Herkunft aus B._______ nicht geglaubt werden kann (vgl. E. 3.3.2 vorstehend).</w:t>
      </w:r>
    </w:p>
    <w:p>
      <w:r>
        <w:rPr>
          <w:b/>
        </w:rPr>
        <w:t>E. 4.3.3</w:t>
      </w:r>
    </w:p>
    <w:p>
      <w:r>
        <w:t>Nach dem Gesagten erweist sich der Vollzug der Wegweisung des Beschwerdeführers auch als zumutbar.</w:t>
      </w:r>
    </w:p>
    <w:p>
      <w:r>
        <w:rPr>
          <w:b/>
        </w:rPr>
        <w:t>E. 4.4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4.5</w:t>
      </w:r>
    </w:p>
    <w:p>
      <w:r>
        <w:t>Zusammenfassend hat die Vorinstanz den Wegweisungsvollzug zu Recht als zulässig, zumutbar und möglich bezeichnet. Eine Anordnung der vorläufigen Aufnahme fällt somit ausser Betracht (Art. 83 Abs. 1-4 AIG).</w:t>
      </w:r>
    </w:p>
    <w:p>
      <w:r>
        <w:rPr>
          <w:b/>
        </w:rPr>
        <w:t>E. 5</w:t>
      </w:r>
    </w:p>
    <w:p>
      <w:r>
        <w:t>Aus diesen Erwägungen ergibt sich, dass die angefochtene Verfügung Bundesrecht nicht verletzt und auch sonst nicht zu beanstanden ist (Art. 49 VwVG). Die Beschwerde ist vollumfänglich abzuweisen.</w:t>
      </w:r>
    </w:p>
    <w:p>
      <w:r>
        <w:rPr>
          <w:b/>
        </w:rPr>
        <w:t>E. 6.1</w:t>
      </w:r>
    </w:p>
    <w:p>
      <w:r>
        <w:t>Bei diesem Ausgang des Verfahrens wären dessen Kosten grundsätzlich dem Beschwerdeführer aufzuerlegen (Art. 63 Abs. 1 VwVG; Art. 1-3 des Reglements vom 21. Februar 2008 über die Kosten und Entschädigungen vor dem Bundesverwaltungsgericht [VGKE, SR 173.320.2]). Da ihm jedoch mit Zwischenverfügung vom 13. September 2019 - unter Vorbehalt des Nachreichens einer Fürsorgebestätigung - die unentgeltliche Prozessführung gemäss Art. 65 Abs. 1 VwVG gewährt wurde und er am 19. September 2019 eine Fürsorgebestätigung nachreichte, ist von der Kostenerhebung abzusehen, zumal weiterhin von der prozessualen Bedürftigkeit auszugehen ist.</w:t>
      </w:r>
    </w:p>
    <w:p>
      <w:r>
        <w:rPr>
          <w:b/>
        </w:rPr>
        <w:t>E. 6.2</w:t>
      </w:r>
    </w:p>
    <w:p>
      <w:r>
        <w:t>Die rubrizierte Rechtsvertreterin wurde dem Beschwerdeführer mit Instruktionsverfügung vom 20. September 2019 als amtliche Rechtsbeiständin beigeordnet und ist unbesehen des Ausgangs des Verfahrens zu entschädigen (vgl. für die Grundsätze der Bemessung der Parteientschädigung Art. 7 ff. VGKE). Bei amtlicher Vertretung geht das Gericht in der Regel von einem Stundenansatz von Fr. 100.- bis Fr. 150.- für nicht-anwaltliche Vertreterinnen und Vertreter aus (Art. 12 i.V.m. Art. 10 Abs. 2 VGKE), wobei nur der notwendige Aufwand zu entschädigen ist (Art. 8 Abs. 2 VGKE). Die Rechtsvertreterin hat keine Kostennote zu den Akten gereicht, weshalb das Gericht die auszurichtende Entschädigung von Amtes wegen festsetzt. Gestützt auf die in Betracht zu ziehenden Bemessungsfaktoren (Art. 9-13 VGKE) und die Tatsache, dass die Rechtsvertreterin den Beschwerdeführer bereits im vorinstanzlichen Verfahren sowie im Verfahren D-2569/2019 vertrat und sie auch in der Replik schon gemachte Ausführungen wiederholte, ist das amtliche Honorar auf Fr. 550.- (inkl. Auslagen) festzusetzen.</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