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D-4528/2009 vom 2. Mai 2011</w:t>
      </w:r>
    </w:p>
    <w:p>
      <w:r>
        <w:t>Bundesverwaltungsgericht, 2011-05-02, DE</w:t>
      </w:r>
    </w:p>
    <w:p>
      <w:r>
        <w:rPr>
          <w:b/>
        </w:rPr>
        <w:t xml:space="preserve">Quelle: </w:t>
      </w:r>
      <w:r>
        <w:t>https://mcp.opencaselaw.ch/entscheid/bvger_D-4528_2009</w:t>
      </w:r>
    </w:p>
    <w:p>
      <w:r>
        <w:t>FR: TAF D-4528/2009 du 2 mai 2011</w:t>
      </w:r>
    </w:p>
    <w:p>
      <w:r>
        <w:t>IT: TAF D-4528/2009 del 2 maggio 2011</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Die Darlegungen des Beschwerdeführers vermögen den vorstehend er­wähnten Anforderungen an die Glaubhaftigkeit nicht zu genügen. Mit Zwischenverfügung vom 4. März 2011 wurde ihm bezüglich der beabsichtigten Motivsubstitution antragsgemäss das rechtliche Gehör gewährt. Auf besagte Verfügung kann vorab verwiesen werden. Es fällt demnach auf, dass der Beschwerdeführer bei der Summar­befragung aussagte, es bestehe ein Haftbefehl gegen ihn (A 1/8 S. 4). Andererseits liess er protokollieren, nie mit irgendwelchen Behör­den Probleme gehabt zu haben (A 1/8 S. 5). Zudem steht seine Identität nicht fest, und die Schilderung des angeblichen Verlusts der Identitäts­karte wirkt ausgesprochen stereotyp. Ferner gab er vorerst an, vor Ort lebe un­ter anderem ein Bruder (A 1/8 S. 2). Später erwähnte er jedoch, die­ser Bruder sei umgebracht worden (A 1/8 S. 5). Auch bezüglich eines an­geblichen Opfers in der gegnerischen Familie widersprach er sich (A 12/14 Antworten 38 und 58). Er war ferner nicht in der Lage, bei der sponta­nen Schilderung anlässlich der Anhörung sowie auf Nachfragen an­gemessen substanziierte und mit Realkennzeichen versehene Anga­ben zum Vorgefallenen zu machen. Seine Schilderungen zum Gegens­tand des Landstreits, zu den Beteiligten, zu seinem Aufenthalt nach der gel­tend gemachten Ermordung des Vaters und namentlich auch zum angeb­lichen Angriff der Gegner im Jahre 2008 wirken wiederholt stereo­typ und vermitteln nicht den Eindruck von real Erlebtem (A 12/14 Antwor­ten 31 ff., 66 ff. und 76 ff.). Dabei vermochte er zudem den To­deszeitpunkt des Vaters nicht genauer zu bezeichnen (A 12 Antwort 55), und die Aussagen zum Zeitpunkt der Versöhnung nach dem ersten Tötungsde­likt seines Bruders sind in zeitlicher Hinsicht nicht übereinstim­mend ausgefallen (A 1/8 S. 4 und A 12/14 Antworten 46 und 123). In sei­ner Eingabe vom 31. März 2011 beschränkt er sich im Wesentlichen dar­auf, das aus seiner Sicht Vorgefallene erneut zu behaupten und Unstimmig­keiten in den Aussagen entgegen den klar differierenden Proto­kollstellen zu verneinen. Diese wenig stichhaltigen Argumente vermögen die gewichtigen Zweifel an der Unglaubhaftigkeit der angeblichen Blutrache­problematik in der geschilderten Form mithin nicht zu beseiti­gen.</w:t>
      </w:r>
    </w:p>
    <w:p>
      <w:r>
        <w:rPr>
          <w:b/>
        </w:rPr>
        <w:t>E. 4.2</w:t>
      </w:r>
    </w:p>
    <w:p>
      <w:r>
        <w:t>Dem Beschwerdeführer ist es nicht gelungen, nachzu­wei­sen oder glaub­haft zu machen, dass er im irakischen Herkunftsgebiet aktu­ell be­grün­de­te Furcht vor einer Blutrache hat. Die Frage, ob den Vor­bringen bei angenommener Glaubhaftigkeit tatsächlich keine Asylrele­vanz zukäme, kann mithin offengelassen werden. Es er­übrigt sich, auf wei­tere Beschwerdevor­bringen detail­lierter einzu­gehen, weil sie am Er­geb­nis nichts än­dern können. Das BFM hat das Asylgesuch im Ergebnis zu Recht abge­lehnt.</w:t>
      </w:r>
    </w:p>
    <w:p>
      <w:r>
        <w:rPr>
          <w:b/>
        </w:rPr>
        <w:t>E. 5.1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5.2</w:t>
      </w:r>
    </w:p>
    <w:p>
      <w:r>
        <w:t>Der Beschwerdeführer verfügt weder über eine ausländerrechtliche Auf­enthaltsbewilligung noch über einen Anspruch auf Erteilung einer sol­chen. Die Wegweisung wurde demnach zu Recht angeordnet (Art. 44 Abs. 1 AsylG).</w:t>
      </w:r>
    </w:p>
    <w:p>
      <w:r>
        <w:rPr>
          <w:b/>
        </w:rPr>
        <w:t>E. 6.1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Walter Stöckli, Asyl, in: Uebersax/Rudin/Hugi Yar/Geiser [Hrsg.], Auslän­derrecht, 2. Aufl., Basel 2009, Rz. 11.148).</w:t>
      </w:r>
    </w:p>
    <w:p>
      <w:r>
        <w:rPr>
          <w:b/>
        </w:rPr>
        <w:t>E. 6.2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6.3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Nordirak ist demnach unter dem Aspekt von Art. 5 AsylG rechtmässig. Sodann ergeben sich weder aus den Aussagen des Beschwerdeführers noch aus den Akten Anhaltspunkte dafür, dass er für den Fall einer Aus­schaffung in den Nordirak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124 - 127, mit weiteren Hinweisen). Auch die allge­meine Menschenrechtssituation im Nordirak lässt den Wegweisungsvoll­zug zum heutigen Zeitpunkt nicht als unzulässig erscheinen. Nach dem Gesagten ist der Vollzug der Wegwei­sung sowohl im Sinne der asyl- als auch der völkerrechtlichen Bestimmun­gen zulässig.</w:t>
      </w:r>
    </w:p>
    <w:p>
      <w:r>
        <w:rPr>
          <w:b/>
        </w:rPr>
        <w:t>E. 6.4</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w:t>
      </w:r>
    </w:p>
    <w:p>
      <w:r>
        <w:rPr>
          <w:b/>
        </w:rPr>
        <w:t>E. 6.5</w:t>
      </w:r>
    </w:p>
    <w:p>
      <w:r>
        <w:t>Das Bundesverwaltungsgericht geht nach einer umfassenden Beurtei­lung der aktuellen Situation in den drei nordirakischen Provinzen Do­huk, Suleymaniya und Erbil davon aus, dass in diesen Provinzen keine Situation allgemeiner Gewalt herrscht und die dortige politische Lage nicht dermassen angespannt ist, als dass eine Rückführung dorthin als gene­rell unzumutbar betrachtet werden müsste (vgl. dazu im Einzelnen BVGE 2008/5). Nachdem die Region mit Direktflügen aus Europa sowie aus den Nachbarstaaten erreichbar ist, entfällt zudem das Element einer un­zumut­baren Rückreise via Bagdad und auf dem Landweg durch den nach wie vor von Gewalt heimgesuchten Zentralirak. Zusammenfassend wird im erwähnten Entscheid festgehalten, dass die Anordnung des Wegwei­sungsvollzugs in der Regel für alleinstehende, gesunde und junge kurdische Männer, die ursprünglich aus einer der drei vorerwähnten ira­kisch-kurdischen Provinzen stammen oder eine längere Zeit dort gelebt ha­ben und dort nach wie vor über ein soziales Netz (Familie, Verwandt­schaft oder Bekanntenkreis) oder Parteibeziehungen verfügen, zumutbar ist. Problematisch wegen einer möglichen konkreten Gefährdung kann na­mentlich die Rückreise für Familien mit Kindern sein, da oft weder ein aus­reichendes Einkommen noch adäquater Wohnraum in Aussicht ste­hen. Für Familien mit Kindern ist deshalb bei der Feststellung der Zumutbar­keit des Wegweisungsvollzugs grosse Zurückhaltung ange­bracht (vgl. a.a.O. E. 7.5, insbes. 7.5.8).</w:t>
      </w:r>
    </w:p>
    <w:p>
      <w:r>
        <w:rPr>
          <w:b/>
        </w:rPr>
        <w:t>E. 6.6</w:t>
      </w:r>
    </w:p>
    <w:p>
      <w:r>
        <w:t>Die Sicherheitssituation im Nordirak hat sich seit Publikation des er­wähnten Urteils nicht verschlechtert. In der überwiegenden Mehrheit der Be­richte von Regierungs- und Nichtregierungsorganisationen sowie des UN-Sicherheitsrats wird eine insgesamt stabile Situation beschrieben (vgl. UK Home Office, Country of Origin Information Report: Kurdistan Regi­onal Government Area of Iraq, 16. September 2009 sowie Operatio­nal Guidan­ce Note Iraq, Juli 2010). Auch das Amt des Hohen Flüchtlings­kommissars der Vereinten Nationen (UNHCR) bestätigt in einem Bericht von Juli 2010 die relativ stabile Sicherheitslage in den drei kurdischen Pro­vinzen (vgl. UNHCR, Note on the Continued Applicability of the April 2009 UNHCR Eligibility Guidelines for Assessing the International Protec­tion Needs of Iraqi Asylum-Seekers, Juli 2010).</w:t>
      </w:r>
    </w:p>
    <w:p>
      <w:r>
        <w:rPr>
          <w:b/>
        </w:rPr>
        <w:t>E. 6.7</w:t>
      </w:r>
    </w:p>
    <w:p>
      <w:r>
        <w:t>Der Beschwerdeführer gehört nicht zu einer besonders verletzlichen Gruppe, für welche nach der Praxis des Bundesverwaltungsgerichts die Zu­mutbarkeit des Vollzuges nur mit grosser Zurückhaltung zu bejahen ist. Im weiteren sind seine Angaben zu Verwandten vor Ort in keiner Weise kon­gruent und nachvollziehbar ausgefallen. Zu erwähnen ist vorab die be­reits festgestellte Ungereimtheit betreffend den angeblich noch vor Ort le­benden beziehungsweise umgebrachten Bruder (vgl. Ziff. 4.1 vorste­hend). Zu Beginn der Summarbefragung hatte er ja angeben, sein Bru­der, seine Schwester und seine Mutter lebten noch am Herkunftsort. Bei der Anhörung legte er ferner dar, die Schwester und die Mutter hätten we­gen seiner Probleme _______ verlassen. Da es ihm indes nicht gelungen ist, besagte Probleme glaubhaft zu machen, erscheint auch der angeblich erfolgte Weggang der Angehörigen aus _______ als fraglich. Überdies wirkten seine Angaben bei der Anhörung, wonach er keinen Kon­takt zu Mutter und Schwester habe, ausgesprochen stereotyp (A 12/14 Antworten 20 f.). Die Behauptung in der Beschwerde, sie hielten sich nun (definitiv) in _______ auf, vermag somit nur sehr bedingt zu überzeu­gen. Vielmehr ergibt sich der Verdacht, der Beschwerdeführer, wel­cher sich auch bei der Beschaffung von Beweismitteln respektive Identi­tätsbelegen in keiner Weise kooperativ zeigte (A 12/14 Antworten 6 ff.), lasse die Asylbehörden über seine tatsächliche soziale Situation vor Ort letztlich im Dunkeln. Bei dieser Sachlage kann der Umstand, ob er ge­mäss seinen Angaben tatsächlich über keine Verwandten oder anderen sozialen Anknüpfungspunkte in den drei genannten nordirakischen Provin­zen verfügt, letztlich nicht ge­klärt werden und ist vom Bundesverwaltungsge­richt praxisgemäss auch nicht weiter abzuklären, da die Untersu­chungspflicht nach Treu und Glau­ben ihre Grenzen an der Mitwirkungspflicht der beschwerdeführenden Person findet (Art. 8 AsylG), die auch die Substan­ziierungslast trägt (Art. 7 AsylG), Im Übrigen handelt es sich beim Beschwerdeführer um einen jungen Mann, welcher den vorliegenden Akten zufolge nicht an behandlungsbedürf­tigen Krankheiten leidet. Die von seiner Familie betrie­bene Landwirtschaft führte offenbar zu einem gewissen Wohlstand (A 12/14 Antworten 95 ff.). Er selbst hat unter anderem auch in der Landwirt­schaft gearbeitet (A 1/8 S. 2). Unbesehen der nicht genau feststehenden re­spektive von der Beschwerdeinstanz zu eruierenden sozialen Verhält­nisse vor Ort erweist sich der Vollzug der Wegweisung in den Nordirak mit­hin als zumutbar.</w:t>
      </w:r>
    </w:p>
    <w:p>
      <w:r>
        <w:rPr>
          <w:b/>
        </w:rPr>
        <w:t>E. 6.8</w:t>
      </w:r>
    </w:p>
    <w:p>
      <w:r>
        <w:t>Schliesslich obliegt es dem Beschwerdeführer, sich bei der zuständi­gen Vertretung des Heimatstaates die für eine Rückkehr notwendigen Rei­sedokumente zu beschaffen (vgl. Art. 8 Abs. 4 AsylG und dazu auch BVGE 2008/34 E. 12 S. 513 - 515), weshalb der Vollzug der Wegweisung auch als möglich zu bezeichnen ist (Art. 83 Abs. 2 AuG).</w:t>
      </w:r>
    </w:p>
    <w:p>
      <w:r>
        <w:rPr>
          <w:b/>
        </w:rPr>
        <w:t>E. 6.9</w:t>
      </w:r>
    </w:p>
    <w:p>
      <w:r>
        <w:t>Zusammenfassend hat die Vorinstanz den Wegweisungsvollzug zu Recht als zulässig, zumutbar und möglich erachtet. Nach dem Gesagten fällt eine Anordnung der vorläufigen Aufnahme ausser Betracht (Art. 83 Abs. 1 - 4 AuG).</w:t>
      </w:r>
    </w:p>
    <w:p>
      <w:r>
        <w:rPr>
          <w:b/>
        </w:rPr>
        <w:t>E. 7</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8</w:t>
      </w:r>
    </w:p>
    <w:p>
      <w:r>
        <w:t>Bei diesem Ausgang des Verfahrens wären die Kosten dem Beschwer­de­füh­rer aufzuerlegen (Art. 63 Abs. 1 VwVG). In Anbetracht der am 22. Juli 2009 erfolgten Gutheissung des Gesuchs im Sinne von Art. 65 Abs. 1 VwVG erfolgt indes keine Kostenauflage.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