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D-4526/2015 vom 20. September 2016</w:t>
      </w:r>
    </w:p>
    <w:p>
      <w:r>
        <w:t>Bundesverwaltungsgericht, 2016-09-20, DE</w:t>
      </w:r>
    </w:p>
    <w:p>
      <w:r>
        <w:rPr>
          <w:b/>
        </w:rPr>
        <w:t xml:space="preserve">Quelle: </w:t>
      </w:r>
      <w:r>
        <w:t>https://mcp.opencaselaw.ch/entscheid/bvger_D-4526_2015</w:t>
      </w:r>
    </w:p>
    <w:p>
      <w:r>
        <w:t>FR: TAF D-4526/2015 du 20 septembre 2016</w:t>
      </w:r>
    </w:p>
    <w:p>
      <w:r>
        <w:t>IT: TAF D-4526/2015 del 20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Beschwerdeführenden wurden infolge Unzumutbarkeit des Wegweisungsvollzugs in der Schweiz vorläufig aufgenommen. Diesbezüglich wurde die vorinstanzliche Verfügung nicht angefochten. Damit beschränkt sich das vorliegende Beschwerdeverfahren nur noch auf die Fragen, ob die Beschwerdeführenden die Flüchtlingseigenschaft erfüllen und ob ihnen deswegen Asyl zu gewähren und auf die Wegweisung zu verzichten ist, oder, ob sie zumindest als Flüchtlinge vorläufig aufzunehmen sind.</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Im Asylverfahren gilt gemäss Art. 12 VwVG in Verbindung mit Art. 6 AsylG, dass der Sachverhalt von Amtes wegen festzustellen ist. Diese behördliche Untersuchungspflicht wird im Asylverfahren insbesondere durch Art. 8 Abs. 1 AsylG eingeschränkt, wonach Asylsuchende im Rahmen ihrer Mitwirkungspflicht gehalten sind, ihre Identität offenzulegen (vgl. Bst. a), im Empfangs- und Verfahrenszentrum Reisepapiere und Identitätsausweise abzugeben (vgl. Bst. b), bei der Anhörung anzugeben, weshalb sie um Asyl nachsuchen (vgl. Bst. c), allfällige Beweismittel vollständig zu bezeichnen und sie unverzüglich einreichen oder, soweit dies zumutbar erscheint, sich darum bemühen, sie innerhalb einer angemessenen Frist zu beschaffen (vgl. Bst. d) und bei der Erhebung der biometrischen Daten mitzuwirken (vgl. Bst. e). Zu Beginn des Asylverfahrens wurden die Beschwerdeführenden mit einem Merkblatt explizit auf ihre Mitwirkungs- und Wahrheitspflicht hingewiesen. Anlässlich der Kurzbefragungen wurde ihnen ausdrücklich ihre grosse Verantwortung für ihre Aussagen dargelegt und erklärt, dass sich die Verantwortung nicht nur auf die getätigten Aussagen beziehe, sondern sich auch auf allfällige verheimlichte Angaben erstrecke (vgl. A3/10 S. 2 sowie A4/11 S. 2). Zu Beginn der Anhörungen wies der Befrager die Beschwerdeführenden erneut auf ihre Rechte und Pflichten im Asylverfahren hin (vgl. A17/10 S. 2 sowie A18/14 S. 2). Die Beschwerdeführenden wurden somit explizit auf ihre Mitwirkungs- und Wahrheitspflicht hingewiesen, sowie darauf, dass der Zweck der Kurzbefragung sowie der Anhörung darin liege, alle Angaben zu sammeln, die eine Behandlung ihrer Gesuche ermöglichten. Da sie zudem zum Schluss der Kurzbefragungen, die Frage verneinten, ob es noch Gründe gebe, die gegen eine allfällige Rückkehr in ihren Heimat-/Herkunftsstaat sprechen könnten (vgl. A3/10 S. 7 sowie A4/11 S. 8), sind die auf Beschwerdeebene erhobenen Beanstandungen gegen die Kurzbefragungen haltlos.</w:t>
      </w:r>
    </w:p>
    <w:p>
      <w:r>
        <w:rPr>
          <w:b/>
        </w:rPr>
        <w:t>E. 7.1</w:t>
      </w:r>
    </w:p>
    <w:p>
      <w:r>
        <w:t>Wie in der Zwischenverfügung vom 3. August 2015 sowie in der angefochtenen Verfügung vom 19. Juni 2015 bereits ausgeführt wurde, ergibt sich aus den Akten, dass die Beschwerdeführenden am 19. August 2008 am Flughafen I._______ erstmals um Asyl ersucht haben. Die Gesuche wurden jedoch umgehend abgelehnt und die Beschwerdeführenden einige Tage danach nach Syrien ausgeschafft (vgl. vorstehend Bst. B). Die Beschwerdeführenden haben drei syrische Reisepässe ins Recht gereicht, wobei diejenigen der Eltern bis zum 2. August 2014, derjenige der Tochter bis zum 24. August 2014 gültig waren. Gemäss den Eintragungen in allen drei Reisepässen haben sie Syrien letztmals am 30. September 2008 verlassen und sind gleichentags in Russland eingereist. Mit am 15. Januar 2014 in G._______ ausgestellten Visa gelangten die Beschwerdeführenden gemäss der Stempelung am 18. Januar 2014 über den Flughafen Basel in die Schweiz. Wie bereits in der Zwischenverfügung vom 3. August 2015 ausgeführt wurde, drängt sich somit aufgrund der Einträge in den Reisepässen der Beschwerdeführenden der Eindruck auf, sie seien letztmals am 30. September 2008 aus Syrien ausgereist. Sie haben ferner wesentliche Verfolgungsvorbringen ohne zwingenden Grund nachgeschoben und eine Bestätigung der Aschaisch-Behörde Roj Affa vom [...] einreichen lassen, gemäss der ein Entführungsversuch der Beschwerdeführerin sowie der Tochter stattgefunden haben soll. Es ist jedoch nicht einzusehen, weshalb sie vor den schweizerischen Asylbehörden ein im Verhältnis zur Realität weniger schwer wiegendes Geschehen hätten schildern sollen, zumal sie bis anhin keinen Entführungsversuch, sondern lediglich entsprechende Drohungen geltend gemacht haben. Derartige inhaltliche Differenzen zwischen Vorbringen und Dokumentinhalt führen zum Schluss, die entsprechenden Vorbringen hätten insgesamt keinen Realitätsbezug, weshalb für den Fall, dass die Dokumente echt sein sollten, von einer Falschbeurkundung auszugehen ist. Nach dem Gesagten drängt sich folglich der Schluss auf, dass die Beschwerdeführenden in Verletzung ihrer Mitwirkungs- und Wahrheitspflicht die geltend gemachte Verfolgungssituation erfunden haben.</w:t>
      </w:r>
    </w:p>
    <w:p>
      <w:r>
        <w:rPr>
          <w:b/>
        </w:rPr>
        <w:t>E. 7.2</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der des Abkommens vom 28. Juli 1951 über die Rechtsstellung der Flüchtlinge (FK, SR 0.142.30) wieder relativiert (vgl. Art. 3 Abs. 4 in fine AsylG).</w:t>
      </w:r>
    </w:p>
    <w:p>
      <w:r>
        <w:rPr>
          <w:b/>
        </w:rPr>
        <w:t>E. 7.3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7.4</w:t>
      </w:r>
    </w:p>
    <w:p>
      <w:r>
        <w:t>Die Beschwerdeführenden machen geltend, die Beschwerdeführerin sei in der Schweiz seit Frühjahr 2014 politisch tätig. Sie sei in einem Rat der Frauen, der zur PYD gehöre und besuche und unterstütze kurdische Familien aus Syrien. Sie habe in der Schweiz an einer Kundgebung am Tag der Frau (8. März) sowie an Demonstrationen im Zusammenhang mit den Ereignissen in Kobane teilgenommen und orientiere Interessierte über bevorstehende Kundgebungen. Am 1. März 2015 habe sie an einer Konferenz der Schweizer Sektion der PYD teilgenommen und dort einen Bericht über ihre exilpolitischen Tätigkeiten präsentiert. In diesem Zusammenhang reichte sie eine Mitgliedsbestätigung der PYD vom 18. Mai 2014, eine Teilnehmerkarte der erwähnten Konferenz sowie mehrere Fotografien von Kundgebungen und der Konferenz zu den Akten.</w:t>
      </w:r>
    </w:p>
    <w:p>
      <w:r>
        <w:rPr>
          <w:b/>
        </w:rPr>
        <w:t>E. 8.1</w:t>
      </w:r>
    </w:p>
    <w:p>
      <w:r>
        <w:t>Gemäss dem Urteil D-3839/2013 des Bundesverwaltungsgerichts vom 28. Oktober 2015 (als Referenzurteil publiziert) ist es unwahrscheinlich, dass die syrischen Geheimdienste noch über die logistischen Ressourcen und Möglichkeiten verfügen,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S. 18), und der Schwerpunkt ihrer Aktivitäten im Ausland bei einer selektiven und gezielten Überwachung der im Ausland lebenden Opposition liegt (vgl. Urteile des BVGer E 6535/2014 vom 24. Juni 2015 E. 6.4, D-2291/2014 vom 10. Juni 2015 E. 8.4, D 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8.2</w:t>
      </w:r>
    </w:p>
    <w:p>
      <w:r>
        <w:t>Folglich ist vorliegend zu prüfen, ob die von den Beschwerdeführenden geltend gemachten exilpolitischen Tätigkeiten der Beschwerdeführerin den genannten Anforderungen genügen.</w:t>
      </w:r>
    </w:p>
    <w:p>
      <w:r>
        <w:rPr>
          <w:b/>
        </w:rPr>
        <w:t>E. 8.2.1</w:t>
      </w:r>
    </w:p>
    <w:p>
      <w:r>
        <w:t>Da die Beschwerdeführerin keine Vorverfolgung glaubhaft machen konnte (vgl. vorstehend E. 7.2), kann ausgeschlossen werden, dass sie und ihre Familie vor dem Verlassen Syriens als regimefeindliche Personen ins Blickfeld der Behörden geraten sind. Gestützt auf die vorliegenden Aktenlage drängt sich somit der Schluss auf, dass die Beschwerdeführerin nicht der Kategorie von Personen zuzurechnen ist, die wegen ihrer Tätigkeit oder Funktionen im Exil als ernsthafte und potentiell gefährliche Regimegegner die Aufmerksamkeit der syrischen Geheimdienste auf sich gezogen haben könnten. Auch ist gestützt auf die eingereichten Beweismittel und der Angaben der Beschwerdeführerin nicht davon auszugehen, dass sie innerhalb einer der exilpolitisch tätigen Organisationen und Parteien eine exponierte Kaderstelle innehat. Vielmehr hat sie, ähnlich wie zahlreiche andere syrische Staatsangehörige oder staatenlose Kurden syrischer Herkunft in der Schweiz und anderen europäischen Staaten an diversen Veranstaltungen gegen das syrische Regime teilgenommen, wobei ihr exilpolitisches Engagement die Schwelle der massentypischen Erscheinungsformen exilpolitischen Protests syrischer Staatsangehöriger nicht übersteigt. Zudem ist auf vielen der eingereichten Fotografien deutlich auszumachen, dass sich der Protest gegen den Terror der ISIS (des islamischen Staates) richtete. Darüber hinaus handelt es sich bei ihr nicht um eine für die exilpolitische Szene bedeutsame Persönlichkeit, die durch ihre exilpolitische Tätigkeit als ausserordentlich engagierter und exponierter Regimegegner aufgefallen sein könnte. Deshalb ist es nicht überwiegend wahrscheinlich, dass seitens des syrischen Regimes ein besonderes Interesse an ihrer Person bestehen könnte (vgl. das Referenzurteil D-3839/2013 vom 28. Oktober 2015 E. 6.4.2).</w:t>
      </w:r>
    </w:p>
    <w:p>
      <w:r>
        <w:rPr>
          <w:b/>
        </w:rPr>
        <w:t>E. 8.3</w:t>
      </w:r>
    </w:p>
    <w:p>
      <w:r>
        <w:t>Somit ergibt sich, dass keine asylrechtlich relevanten Verfolgungsgründe ersichtlich sind, weshalb die Vorinstanz zu Recht die Flüchtlingseigenschaft der Beschwerdeführenden verneint und die Asylgesuche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10.2</w:t>
      </w:r>
    </w:p>
    <w:p>
      <w:r>
        <w:t>Die Vorinstanz hat in der angefochtenen Verfügung den Vollzug der Wegweisung wegen Unzumutbarkeit zugunsten einer vorläufigen Aufnahme aufgeschoben, weshalb sich an dieser Stelle weitere Ausführungen erübrigen.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Nach der Rechtsprechung des Bundesgerichts ist die Prozessführung insbesondere dann mutwillig, wenn sie rechtsmissbräuchliche Zwecke verfolgt (vgl. vorstehend E. 7.1 und E. 7.2). Vorliegend ist das prozessuale Gebaren der Beschwerdeführenden mit Hinblick auf ihre Verletzung der Wahrheits- und Mitwirkungspflicht als mutwillige Prozessführung zu bezeichnen. Diesem Umstand ist bei der Bemessung der Gerichtsgebühr Rechnung zu tragen (Art. 2 Abs. 2 des Reglements vom 21. Februar 2008 über die Kosten und Entschädigungen vor dem Bundesverwaltungsgericht [VGKE, SR 173.320.2]). Nach dem Gesagten sind bei diesem Ausgang des Verfahrens die Kosten den Beschwerdeführenden aufzuerlegen (Art. 63 Abs. 1 VwVG) und auf insgesamt Fr. 1'200.- festzusetzen (Art. 1-3 VGKE). Der am 14. August 2015 geleisteten Kostenvorschuss in derselben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