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D-4521/2018 vom 14. September 2018</w:t>
      </w:r>
    </w:p>
    <w:p>
      <w:r>
        <w:t>Bundesverwaltungsgericht, 2018-09-14, DE</w:t>
      </w:r>
    </w:p>
    <w:p>
      <w:r>
        <w:rPr>
          <w:b/>
        </w:rPr>
        <w:t xml:space="preserve">Quelle: </w:t>
      </w:r>
      <w:r>
        <w:t>https://mcp.opencaselaw.ch/entscheid/bvger_D-4521_2018</w:t>
      </w:r>
    </w:p>
    <w:p>
      <w:r>
        <w:t>FR: TAF D-4521/2018 du 14 septembre 2018</w:t>
      </w:r>
    </w:p>
    <w:p>
      <w:r>
        <w:t>IT: TAF D-4521/2018 del 14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Im vorliegenden Verfahren wurde aufgrund der Aktenlage auf die Durchführung eines Schriftenwechsels verzichtet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in der angefochtenen Verfügung fest, dass die Vorbringen des Beschwerdeführers den Anforderungen an die Flüchtlingseigenschaft nicht zu genügen vermöchten, weshalb darauf verzichtet werden könne, auf allfällige Unglaubhaftigkeitselemente einzugehen. Im Weiteren hielt das SEM aber fest, eine Verfolgung durch staatliche Sicherheitskräfte beziehungsweise das CID sei aufgrund der Aktenlage nicht glaubhaft gemacht. Zur Begründung führte es dabei das Folgende an: Der Beschwerdeführer habe geltend gemacht, mutmasslich von Mitarbeitern des CID erpresst worden zu sein und dass mutmasslich ebenfalls von Mitarbeitern des CID in der Presse veröffentlicht worden sei, dass er für den Suizid einer tamilischen Familie in Sri Lanka die Schuld trage. Allerdings handle es sich gemäss den Aussagen des Beschwerdeführers um eine blosse Vermutung, dass das CID hinter der Erpressung stehe. Anlässlich der BzP habe er ausgesagt, er vermute, dass das CID ihn erpresse, er habe die Erpresser jedoch nie gesehen. In der Anhörung habe er geltend gemacht, er sei sich sicher, dass das CID ihn erpresse. Da ihm von Mitarbeitern des CID geraten worden sei, die verlangte Summe zu bezahlen, komme niemand anderes dafür in Frage. Somit handle es sich um eine reine Vermutung des Beschwerdeführers, dass er vom CID erpresst worden sei. Entgegen den Ausführungen des Beschwerdeführers handle es sich bei den geltend gemachten Problemen sodann keineswegs um eine Verfolgung aufgrund eines in Art. 3 AsylG genannten Motivs, sondern um eine Erpressung durch Unbekannte. Sogar wenn hinter der geltend gemachten Erpressung Leute des CID stehen würden, müsse davon ausgegangen werden, dass diese nicht Kraft ihres Amtes sondern als Privatpersonen agiert hätten, welche ihr Amt missbraucht hätten. Es erscheine äusserst abwegig, dass der sri-lankische Staat hier in Form des CID den Beschwerdeführer auf die beschriebene Art und Weise erpresst hätte. Da der Beschwerdeführer also nicht geltend gemacht habe, aus einem asylrelevanten Motiv verfolgt worden zu sein, erfülle er die Flüchtlingseigenschaft nicht und es müsse nicht näher darauf eingegangen werden, dass es sich bei den Verfolgern um Dritte handle und der Beschwerdeführer es unterlassen habe, Hilfe bei den Behörden oder ihnen übergeordneten Stellen zu suchen. Ebenso verhalte es sich bezüglich seines Vorbringens, dass er wegen gefälschter Artikel, in denen ihm unterstellt werde, für den Suizid einer tamilischen Familie verantwortlich zu sein, von der Gesellschaft verstossen würde. Auch die befürchtete Ächtung wäre nicht Ausfluss von einer nach Art. 3 AsylG definierten Motivation, und somit ebenfalls nicht asylrelevant. Daran würden auch der anlässlich der Anhörung eingereichte Zeitungsbericht aus (...) und das Resultat der Konsultation des Asyldossiers eines angeblichen Mitarbeiters aus dem Geschäft nichts ändern. Im Zusammenhang mit der Prüfung, ob der Beschwerdeführer im Fall einer Rückkehr nach Sri Lanka begründete Frucht vor Verfolgungsmassnahmen im Sinne des Gesetzes habe, stellte das SEM sodann fest, dass allein eine Befragung am Flughafen aufgrund von fehlenden gültigen Identitätsdokumenten und des in der Schweiz durchlaufenen Asylverfahrens sowie ein allenfalls eingeleitetes Strafverfahren wegen illegaler Ausreise keine asylrelevante Verfolgungsmassnahme darstellen würden. Der Beschwerdeführer sei vor seiner Ausreise keinen asylrelevanten Verfolgungsmassnahmen ausgesetzt gewesen, vielmehr habe er nach Kriegsende noch über sechs Jahre in der Heimat gelebt. Da sich aus den Aussagen des Beschwerdeführers keine Hinweise auf eine Verfolgung durch die sri-lankischen Sicherheitsbehörden ergäben, bestehe kein begründeter Anlass zur Annahme, er würde bei seiner Rückkehr nach Sri Lanka mit beachtlicher Wahrscheinlichkeit und in absehbarer Zukunft asylrelevanten Verfolgungsmassnahmen ausgesetzt.</w:t>
      </w:r>
    </w:p>
    <w:p>
      <w:r>
        <w:rPr>
          <w:b/>
        </w:rPr>
        <w:t>E. 4.2</w:t>
      </w:r>
    </w:p>
    <w:p>
      <w:r>
        <w:t>Dem hält der Beschwerdeführer im Wesentlichen entgegen, die Vorinstanz irre, wenn sie davon ausgehe, dass er nicht aufgrund eines in Art. 3 AsylG genannten Motivs verfolgt worden sei. Er könne sich zwar nicht sicher sein, ob die Erpresser wirklich vom CID gewesen seien. Dennoch sei er aufgrund eines politischen Motivs erpresst worden, weshalb die Erpressung durchaus asylrelevant sei. So sei zunächst darauf hinzuweisen, dass er auch erpresst worden sei, weil er Personen in seinem Geschäft angestellt gehabt habe, die früher der LTTE angehört hätten. Er sei zwar erpresst worden, weil man Geld von ihm gewollt habe, man habe ihn jedoch nur erpressen können, weil er eine, wenn auch untergeordnete Verbindung zur LTTE gehabt habe. Somit handle es sich durchaus um eine Verfolgung mit politischem Hintergrund. Erpressungen durch Angestellte der Sicherheitskräfte seien in Sri Lanka weit verbreitet und systematisch, weshalb es keineswegs abwegig sei, dass der sri-lankische Staat, beziehungsweise Vertreter des sri-lankischen Staats ihn Erpressungen und Drohanrufen ausgesetzt hätten. Schliesslich wäre die Erpressung auch asylrelevant, wenn Privatpersonen hinter ihr stünden, da er erpressbar gewesen sei, weil er Personen der LTTE bei sich angestellt gehabt habe. Wenn er in Sri Lanka geblieben wäre, hätte man ihn an die Regierung und somit an das CID verraten und in diesen Fällen sei der sri-lankische Staat nicht schutzwillig. Somit sei der Hinweis des SEM, dass er sich an die Behörden oder an die ihnen übergeordneten Stellen hätte wenden müssen, unbehelflich. Als tamilischer Geschäftsmann ohne Kontakt zu Personen der Regierung oder dem CID, sondern mit Kontakt zu Personen der LTTE, sei er von vornherein sehr leicht erpressbar gewesen. Zudem sei festzuhalten, dass er sich an das CID gewandt habe und ihm von dieser Seite nicht geholfen, sondern ihm empfohlen worden sei, das Lösegeld zu bezahlen. Da er sich danach sicher gewesen sei, dass das CID beziehungsweise Personen des CID hinter der Erpressung gestanden hätten, sei es ihm ohnehin nicht möglich gewesen, von anderen Behörden oder staatlichen Stellen Schutz zu erbitten. Der sri-lankische Staat sei nämlich weder schutzfähig noch schutzwillig, wenn es um Personen mit Verbindung zur LTTE gehe.</w:t>
      </w:r>
    </w:p>
    <w:p>
      <w:r>
        <w:rPr>
          <w:b/>
        </w:rPr>
        <w:t>E. 5.1</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w:t>
      </w:r>
    </w:p>
    <w:p>
      <w:r>
        <w:rPr>
          <w:b/>
        </w:rPr>
        <w:t>E. 5.2</w:t>
      </w:r>
    </w:p>
    <w:p>
      <w:r>
        <w:t>Aufgrund der Aktenlage ist mit dem SEM darin einig zu gehen, dass die Vorbringen des Beschwerdeführers - welche sich zur Hauptsache auf blosse Mutmassungen stützen - nicht ernsthaft auf das Vorliegen einer flüchtlingsrelevanten Verfolgungssituation schliessen lassen. Der Beschwerdeführer machte geltend, dass er von Unbekannten Personen um Geld erpresst worden sei. Allerdings spricht aufgrund seiner Ausführungen nichts dafür, dass dies aus einem asylrechtlich relevanten Motiv erfolgt sein sollte. Bei den von Unbekannten ausgehenden Erpressungen handelt es sich somit nicht um eine asylrelevante Verfolgung. Gestützt auf die Aussagen des Beschwerdeführers, wonach er nach Kriegsende nie Probleme gehabt habe, bis er plötzlich am (...) 2015 abends von einer unbekannten Person angerufen worden und angewiesen worden sei, 50 beziehungsweise 45 Lakhs zu bezahlen, erscheint die Argumentation des Beschwerdeführers, er habe auch erpresst werden können, da er ehemalige LTTE Mitglieder bei sich angestellt gehabt habe, als Mutmassung. In Anbetracht der Tatsache, dass der Beschwerdeführer selber keine Verbindung zur LTTE hatte und nach dem Krieg jahrelang als Geschäftsmann an seinem offiziellen Wohnort ohne Probleme mit den sri-lankischen Behörden lebte, ist davon auszugehen, dass von Seiten des CID beziehungsweise der sri-lankischen Sicherheitskräfte nichts gegen ihn vorlag, das zu einer asylrelevanten Verfolgung hätte führen können. Für diese Einschätzung spricht insbesondere auch, dass der Beschwerdeführer sich im (...) 2015 einen neuen Reisepass hat ausstellen lassen und Sri Lanka am (...) 2016 legal verlassen konnte sowie, dass seine Ehefrau seit (...) 2016 eine Stelle bei der Regierung hat. Wie das SEM zutreffend ausführte, wäre es dem Beschwerdeführer möglich und zumutbar gewesen, gegen die Erpresser Anzeige bei der zuständigen Polizei zu erstatten und den Schutz der staatlichen Behörden zu beanspruchen, was er jedoch unterlassen hat. Zwar wandte er ein, es sei ihm unmöglich gewesen, beim Staat um Schutz nachzusuchen, weil die Möglichkeit bestanden habe, beziehungsweise er sich sicher gewesen sei, dass auch CID-Beamte involviert gewesen seien und ihm die Anzeige bei der Polizei möglicherweise weitere Schwierigkeiten gebracht hätte. Diese Vermutung kann indessen in dieser pauschalen Art nicht gehört werden. Er stellt die mit nichts belegte Mutmassung in den Raum, dass Angehörige des CID hinter den Erpressungen stünden, da ihm von Mitarbeitern des CID geraten worden sei, das verlangte Geld zu bezahlen. Den sri-lankischen Behörden kann jedoch nicht zum Voraus ein mangelnder Schutzwille angelastet werden. Aus den Akten ergeben sich keine Hinweise darauf, dass die Erpresser im Auftrag oder mit der Einwilligung des CID gehandelt und eine ethnisch motivierte und zielgerichtete Verfolgung im Sinne des Gesetzes verübt haben. Zudem ist festzuhalten, dass der Beschrieb des Beschwerdeführers, wie die Erpressung abgelaufen sei, für eine Erpressung durch eine kriminelle Gruppe spricht, und nicht durch das CID. Der Umstand, dass der Beschwerdeführer selber geltend machte, er sei von der immer gleichen Person angerufen worden und dass an die Geldübergabe zwei junge Männer auf ihrem Motorrad gekommen seien, die ihr Gesicht vermummt gehabt hätten, lässt erkennen, dass er von Kriminellen erpresst wurde. Der Beschwerdeführer will denn auch keine Angst gehabt haben, seine Mutter zur Geldübergabe zu schicken, da die Erpresser lediglich Geld gewollt hätten. Dazu passt ebenso, dass der Beschwerdeführer mit Privatpersonen Probleme gehabt habe, da sein Bruder Geld ausgeliehen habe. Mit Blick darauf ist nicht nachvollziehbar, wieso der Beschwerdeführer sich im späteren Verlauf des Verfahrens sicher sein will, dass das CID hinter dem Ganzen steckte und deshalb der sri-lankische Staat weder schutzfähig noch schutzwillig sei. Die Beschreibungen des Beschwerdeführers decken sich schliesslich mit dem Vorgehen einer bekannten Gruppe jugendlicher Krimineller. Gegen diese Gruppe wurde indes gemäss Quellenlage von der sri-lankischen Polizei hart durchgegriffen (vgl. bspw. Colombo Page, 15.11.2016, http://www.colombopage.com/archive_16B/Nov15_ 1479225214CH.php, abgerufen am 28.08.2018; Staff Writer, 05.07.2018, https://www.newsfirst.lk/2018/07/05/400-police-officers-launch-operation-to-crack-down-on-aava-group/, abgerufen am: 28.08.2018), so dass von dieser Gruppe keine Gefahr mehr ausgehen sollte und der Staat seiner Schutzpflicht nachgekommen ist. Der Beschwerdeführer hat schliesslich am 5. September 2018 einen Arztbericht nachgereicht, in welchem nochmals andere Sachzusammenhänge geschildert werden (so sei er zum Beispiel auf den Posten der Geheimpolizei zitiert worden, worauf die Beamten von ihm eine Art Schutzgeld verlangt hätten). Damit liegen mittlerweile drei unterschiedliche Sachverhaltsvarianten vor, was überaus deutlich gegen die Glaubhaftigkeit der Vorbringen spricht.</w:t>
      </w:r>
    </w:p>
    <w:p>
      <w:r>
        <w:rPr>
          <w:b/>
        </w:rPr>
        <w:t>E. 5.3</w:t>
      </w:r>
    </w:p>
    <w:p>
      <w:r>
        <w:t>Das Bundesverwaltungsgericht hat sich im Referenzurteil E-1866/2015 vom 15. Juli 2016 ausführlich zur Situation in Sri Lanka und zu den sich aus verschiedenen internationalen Berichten ergebenden Risikofaktoren, welche im Fall einer Rückkehr nach Sri Lanka zu Verhaftung und Folter führen können, geäussert. 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 Im Urteil werden verschiedene Risikofaktoren definiert, gestützt auf welche es zu vermehrten Festnahmen und Folterungen im Fall einer Rückkehr nach Sri Lanka gekommen ist. Dabei ist das Bundesverwaltungsgericht zum Schluss gekommen, dass ein Eintrag in die sogenannte "Stop-List", eine Verbindung zu den LTTE und exilpolitische Tätigkeiten als stark risikobegründend zu qualifizieren sind, da sie unter den im Entscheid dargelegten Umständen bereits für sich allein genommen zur Bejahung einer begründeten Furcht führen könnten. Demgegenüber würden das Fehlen ordentlicher Identitätspapiere, eine zwangsweise respektive durch die Internationale Organisation für Migration (IOM) begleitete Rückführung sowie gut sichtbare Narben schwach risikobegründende Faktoren darstellen. Dies bedeute, dass diese in der Regel für sich allein genommen keine relevante Furcht vor ernsthaften Nachteilen zu begründen vermöchten.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Der Beschwerdeführer lässt keine direkte Verbindung zur LTTE erkennen. Indem Angestellte seines Geschäfts früher LTTE Mitglieder gewesen seien und keine Rehabilitation durchlaufen hätten, kann ihm dieses ehemalige Engagement nicht persönlich angerechnet werden. Gestützt auf die vorangehenden Erwägungen spricht nichts dafür, dass er im Zeitpunkt seiner legalen Ausreise auf dem Luftweg unter dem Verdacht stand, eine Verbindung zur LTTE gehabt zu haben. Unter diesen Umständen besteht keine Veranlassung zur Annahme, er würde anlässlich seiner Rückkehr nach Sri Lanka verdächtigt, am Wiederaufbau der LTTE beteiligt und damit aus der Sicht der sri-lankischen Behörden eine Gefahr für den sri-lankischen Staat zu sein. Aufgrund der vorangehenden Erwägungen ist auch nicht damit zu rechnen, dass er auf der "Stop-List" aufgeführt wird. Exilpolitische Tätigkeiten macht er im Übrigen nicht geltend. Somit liegen in seinem Fall keine stark risikobegründenden Faktoren im Sinne des erwähnten Urteils vor.</w:t>
      </w:r>
    </w:p>
    <w:p>
      <w:r>
        <w:rPr>
          <w:b/>
        </w:rPr>
        <w:t>E. 5.4</w:t>
      </w:r>
    </w:p>
    <w:p>
      <w:r>
        <w:t>Zusammenfassend hat der Beschwerdeführer nichts vorgebracht, das geeignet wäre, seine Flüchtlingseigenschaft zu belegen oder zumindest glaubhaft zu machen. Ebenso liegt keine begründete Furcht im Sinne von Art. 3 Abs. 1 AsylG vor. Die Vorinstanz hat somit sein Asylgesuch zu Recht abgelehnt. An dieser gesamthaften Einschätzung vermögen weder der Verweis auf einen ehemaligen Mitarbeiter, der in der Schweiz sei, noch die eingereichten Beweismittel etwas zu ändern.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gestützt auf die vorangehenden Erwägungen nicht gelungen. Zudem hat sich der EGMR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und ist zum Schluss gekommen, dass zurückkehrenden Tamilen nicht generell eine unmenschliche Behandlung drohe.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sich aus den Vorbringen des Beschwerdeführer nicht ergeben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Beschwerdeführer stammt aus dem Distrikt C.________, Nordprovinz, wo er von Geburt bis zwei Monate vor seiner Ausreise gelebt hatte. Lediglich während des Krieges hielt er sich im Vanni Gebiet auf, und im Jahr 2007 in D.________. Gemäss der Rechtsprechung des Bundesverwaltungsgerichts ist der Wegweisungsvollzug in die Ostprovinz und die Nordprovinz zumutbar, wenn das Vorliegend individueller Zumutbarkeitskriterien bejaht werden kann (vgl. Urteil des Bundesverwaltungsgerichts E-1866/2015 vom 15. Juli 2016 E. 13.4). Vorliegend sind keine Gründe ersichtlich, welche gegen die Zumutbarkeit des Wegweisungsvollzugs sprechen würden. Beim Beschwerdeführer handelt es sich gemäss Aktenlage um einen gesunden Mann, welcher über einen (...) Abschluss verfügt und in der Heimat Eigentümer eines Geschäfts war. Zudem leben seine Frau und Kinder im Distrikt C.________, Nordprovinz, bei den Eltern. Seinen Aussagen zufolge besitzt er in B.________ ein Eigenheim, in welchem derzeit seine Schwester mit ihrer Familie lebt. Seine anderen Geschwister leben ebenfalls im Distrikt C.________, Nordprovinz. Lediglich eine Schwester und ein Bruder sind im Ausland. Des Weiteren machte der Beschwerdeführer geltend, dass er das Geld für die Reise nach Europa, welche 40 Lakhs gekostet habe, persönlich habe aufbringen können. Somit verfügt der Beschwerdeführer gemäss Aktenlage über ein intaktes Beziehungsnetz, eine gute Ausbildung und genügend finanzielle Mittel, um sich in der Heimat erneut eine Existenz aufbauen zu können. In Bezug auf die auf Beschwerdeebene geltend gemachten psychischen Probleme ist festzuhalten, dass sich der Beschwerdeführer bereits seit dem 27. Januar 2016 in der Schweiz aufhält, sich aber gemäss Arztbericht erst seit dem 29. Juni 2018 und sich somit erst gut zweieinhalb Jahre nach seiner Ankunft in der Schweiz in psychiatrische Behandlung begeben und lediglich vier Therapiestunden absolviert hat. Weiter steht die dort erhobene Anamnese in einem klaren Widerspruch zu seinen Angaben im Verlauf des Asylverfahrens (so will er beispielsweise nicht mehr freiwillig zum CID gegangen sein, um von diesem Hilfe zu erhalten, sondern er sei vom Geheimdienst auf den Posten bestellt worden). Unklar ist, woher die geltend gemachten gesundheitlichen Probleme stammen. Obwohl das öffentliche Gesundheitssystem im Norden Sri Lankas bezüglich Kapazität und Infrastruktur gewisse Mängel aufweist, ist vorliegend davon auszugehen, dass eine Behandlung der psychischen Beschwerden des Beschwerdeführers im Rahmen einer ambulanten Therapie - falls eine solche nötig sein sollte - im Distrikt Jaffna in verschiedenen staatlichen Institutionen (Teaching Hospital Jaffna, Base Hospital Chavakachcheri und Base Hospital Point Pedro) zugänglich wäre und grundsätzlich vom Staat bezahlt würde. Zudem bietet die in Jaffna situierte NGO "Shanthiham - Association for Health and Counselling" Beratung, Gruppentherapie und psychologische Unterstützung für traumatisierte Personen an. Eine allfällige Behandlung im Heimatland würde jedoch durchaus auch positive Aspekte mit sich bringen (vertraute Umgebung, Kommunikation in der Muttersprache), weshalb die Erfolgschancen einer Genesung bei einer Rückkehr als wahrscheinlich zu bezeichnen sind. Zudem kann den Bedürfnissen des Beschwerdeführers durch die medizinische Rückkehrhilfe Rechnung getragen werden (vgl. Art. 93 Abs. 1 Bst. d i.V.m. Art. 75 der Asylverordnung 2 vom 11. August 1999 [AsylV 2, SR 142.312]). Es ist somit nicht davon auszugehen, dass eine Rückkehr nach Sri Lanka zu einer raschen und lebensgefährdenden Beeinträchtigung seines Gesundheitszustandes führen wird. Die psychische Erkrankung des Beschwerdeführers stellt demnach ebenfalls kein Wegweisungsvollzugshindernis dar. Mit Blick auf diese Umstände erweist sich der Vollzug der Wegweisung nach Sri Lanka als insgesamt zumutbar. Die allgemeine Furcht vor einer gesellschaftlichen Ächtung aufgrund privater Probleme vermag dem keinen Abbruch zu tun.</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8.2</w:t>
      </w:r>
    </w:p>
    <w:p>
      <w:r>
        <w:t>Der Beschwerdeführer ersuchte um Gewährung der unentgeltlichen Prozessführung sowie Beiordnung eines amtlichen Rechtsbeistandes. Gemäss Art. 65 Abs. 1 VwVG wird eine Partei, die nicht über die erforderlichen Mittel verfügt, auf Antrag hin von der Bezahlung der Verfahrenskosten befreit, wenn ihre Begehren im Zeitpunkt der Gesuchseinreichung nicht aussichtslos erscheinen. Nach den vorstehenden Erwägungen ist festzustellen, dass die Beschwerdebegehren als aussichtslos zu bezeichnen sind, womit die Voraussetzungen für die Gewährung der unentgeltlichen Rechtspflege nicht erfüllt sind. Das entsprechende Gesuch ist unbesehen der geltend gemachten prozessualen Bedürftigkeit abzuweisen. Das Gesuch um unentgeltliche Verbeiständung ist folglich ebenfalls abzuweisen, da die Beiordnung eines amtlichen Rechtsbeistandes gemäss Art. 110a Abs. 1 AsylG die Befreiung von der Bezahlung der Verfahrenskosten voraussetzt. Das Ersuchen um Verzicht auf die Erhebung eines Kostenvorschusses ist mit dem vorliegenden Urteil gegenstandslos geworden.</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