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D-4517/2009 vom 7. Februar 2011</w:t>
      </w:r>
    </w:p>
    <w:p>
      <w:r>
        <w:t>Bundesverwaltungsgericht, 2011-02-07, DE</w:t>
      </w:r>
    </w:p>
    <w:p>
      <w:r>
        <w:rPr>
          <w:b/>
        </w:rPr>
        <w:t xml:space="preserve">Quelle: </w:t>
      </w:r>
      <w:r>
        <w:t>https://mcp.opencaselaw.ch/entscheid/bvger_D-4517_2009</w:t>
      </w:r>
    </w:p>
    <w:p>
      <w:r>
        <w:t>FR: TAF D-4517/2009 du 7 février 2011</w:t>
      </w:r>
    </w:p>
    <w:p>
      <w:r>
        <w:t>IT: TAF D-4517/2009 del 7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Der Beschwerdeführer ist daher zur Einreichung der Beschwerde legitimiert (Art.105 AsylG i.V.m.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Entscheidungen und Mitteilungen der [vormaligen] Schweizerischen Asylrekurskommission [EMARK] 2004 Nr. 1 E. 5 S. 4 ff.).</w:t>
      </w:r>
    </w:p>
    <w:p>
      <w:r>
        <w:rPr>
          <w:b/>
        </w:rPr>
        <w:t>E. 3.3</w:t>
      </w:r>
    </w:p>
    <w:p>
      <w:r>
        <w:t>Für die Beurteilung der Flüchtlingseigenschaft ist nicht nur der Zeitpunkt der Ausreise aus dem Heimatland, sondern auch die Situation im Zeitpunkt des Asylentscheids massgebend (vgl. EMARK 2005 Nr. 18). Wer sich darauf beruft, dass durch sein Verhalten nach der Ausreise - insbesondere durch politische Exilaktivitäten - eine Gefährdungssituation geschafft worden sei,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w:t>
      </w:r>
    </w:p>
    <w:p>
      <w:r>
        <w:rPr>
          <w:b/>
        </w:rPr>
        <w:t>E. 4.1</w:t>
      </w:r>
    </w:p>
    <w:p>
      <w:r>
        <w:t>Das BFM erachtete die geltend gemachten Ausreisegründe des Beschwerdeführers, wonach er wegen Desertion aus dem obligatorischen Militärdienst zu einer Freiheitsstrafe von sieben Jahren verurteilt worden sei und deshalb von den syrischen Behörden gesucht werde, aufgrund ernsthafter Zweifel als den Anforderungen an die Glaubhaftigkeit gemäss Art. 7 AsylG nicht genügend. Dieser Einschätzung ist beizupflichten. Eine Überprüfung der Akten ergibt, dass das BFM die Vorbringen des Beschwerdeführers aus zutreffenden Gründen als den Anforderungen an die Glaubhaftigkeit nicht genügend qualifiziert hat.</w:t>
      </w:r>
    </w:p>
    <w:p>
      <w:r>
        <w:rPr>
          <w:b/>
        </w:rPr>
        <w:t>E. 4.1.1</w:t>
      </w:r>
    </w:p>
    <w:p>
      <w:r>
        <w:t>Die Abklärungen der Schweizer Vertretung in Damaskus ergaben, dass der Beschwerdeführer - entgegen seinen Angaben - über einen im Jahr 2007 in B._______ ausgestellten syrischen Pass verfüge, Syrien am 16. März 2008 kontrolliert in einem Auto in Richtung E._______ verlassen habe und von den syrischen Behörden nicht gesucht werde (vgl. A17). Das Bundesverwaltungsgericht sieht keine Veranlassung, an der Seriosität der mit den Abklärungen beauftragen Vertrauensperson der Schweizer Vertretung und an dem Ergebnis der Abklärungen zu zweifeln. Die pauschale Behauptung des Beschwerdeführers, es könne nicht davon ausgegangen werden, dass die syrischen Behörden wahrheitsgemäss Auskunft über die Suche nach eigenen Staatsbürgern geben würden, ist spekulativ und vermag keinen Beleg für die von ihm behauptete Verfolgung darzustellen; im Übrigen sind Fälle bekannt, bei denen durchaus mittels Botschaftsabklärungen bestehende Suchen syrischer Behörden nach bestimmten Personen bestätigt werden konnten (vgl. Urteile des Bundesverwaltungsgerichts D-2815/2010 vom 9. Juni 2010, D-1246/2009 vom 10. März 2009). Die am Botschaftsbericht vom 26. März 2009 geäusserte allgemeine Kritik des Beschwerdeführers ist somit unbegründet und der Beschwerdeführer vermag damit die Abklärungsergebnisse, die seinen Angaben nicht nur hinsichtlich der geltend gemachten Suche, sondern auch bezüglich der (Nicht-)Existenz eines Reisedokuments und der angeblich illegalen Ausreise aus dem Heimatland widersprechen, nicht zu entkräften. Zwar gab der Beschwerdeführer in seiner Stellungnahme vom 30. April 2009 zu, dass seine Aussage, nie einen Pass besessen zu haben, nicht der Wahrheit entspreche. Seine Erklärung in der Beschwerdeeingabe, er habe sich zunächst nicht mehr daran erinnert, dass ihm einmal ein Pass ausgestellt worden sei, vermag indes ebenso wenig zu überzeugen - bei der Beantragung/Ausstellung eines Ausweisdokuments handelt es sich nicht um einen leicht in Vergessenheit zu geratenden alltäglichen Vorgang - wie die nicht belegte Behauptung, bei dem im Jahr 2007 ausgestellten Pass müsse es sich wohl um das Dokument seines Bruders F._______ handeln; es ist davon auszugehen, dass die entsprechenden Abklärungen gestützt auf die vollständigen Personalien (Vor- und Nachnamen inklusive Geburtsdatum) erfolgt sind, so dass eine Verwechslung auch bei gleichlautenden Initialen des Bruders wenig glaubhaft erscheint. Die wahrheitswidrige Angabe zur (Nicht-)Existenz eines Reisepapiers erschüttert nicht nur die Glaubhaftigkeit der Asylvorbringen des Beschwerdeführers, sondern stellt grundsätzlich auch seine persönliche Glaubwürdigkeit in Frage (vgl. hierzu EMARK 1998 Nr. 17 S. 15). Auch hinsichtlich der Ausreise vermag der Beschwerdeführer mit der blossen Wiederholung, diese sei am 16. April 2008 illegal erfolgt, dem Abklärungsergebnis - registrierte Ausreise am 16. März 2008 - nichts entgegenzuhalten. Wäre er im Zeitpunkt seiner Ausreise tatsächlich aufgrund einer Verurteilung wegen Desertion gesucht worden, hätte er das Land kaum kontrolliert verlassen können. An dieser Einschätzung vermögen auch die im Verlauf des vorinstanzlichen Verfahrens eingereichten Gerichtsdokumente, die lediglich in fälschungsanfälligen Kopien vorliegen, so dass ihnen von vornherein nur ein beschränkter Beweiswert zukommen kann, nichts zu ändern, zumal die Dokumente allesamt vor der Ausstellung des Botschaftsberichts vom 26. März 2009 datieren, gemäss welchem der Beschwerdeführer von den syrischen Behörden im damaligen Zeitpunkt eben gerade nicht gesucht wurde. Dem Beschwerdeführer ist es damit nicht gelungen, die Abklärungsergebnisse der Schweizer Vertretung in Damaskus in Frage zu stellen, weshalb es sich erübrigt, auf die weiteren diesbezüglichen Einwendungen in der Rechtsmitteleingabe näher einzugehen. Es kann daher nicht geglaubt werden, dass der Beschwerdeführer im Zeitpunkt seiner Ausreise in Syrien aufgrund einer Verurteilung als Deserteur gesucht worden und deswegen illegal ausgereist sei. Eine Gefährdung des Beschwerdeführers aufgrund der Abklärungen durch die Schweizer Vertretung in Damaskus ist ebenfalls nicht ersichtlich, da davon ausgegangen werden darf, dass die Nachforschungen diskret durchgeführt worden sind.</w:t>
      </w:r>
    </w:p>
    <w:p>
      <w:r>
        <w:rPr>
          <w:b/>
        </w:rPr>
        <w:t>E. 4.1.2</w:t>
      </w:r>
    </w:p>
    <w:p>
      <w:r>
        <w:t>Im Übrigen würde - wie vom BFM zutreffend festgestellt - eine allfällige Bestrafung wegen Desertion gemäss konstanter Rechtsprechung keine Verfolgung im Sinne von Art. 3 AsylG darstellen. Es gehört zu den legitimen Rechten eines Staates, seine Bürger zum Militärdienst einzuberufen und zur Durchsetzung der Wehrpflicht strafrechtliche oder disziplinarische Sanktionen zu verhängen (vgl. EMARK 2004 Nr. 2 E. 6b.aa S. 16). Als flüchtlingsrechltich relevant gilt eine Bestrafung nur dann, wenn der Wehrpflichtige aus einem Grund nach Art. 3 AsylG mit einer höheren Strafe zu rechnen hat (sog. Politmalus). Wehrpflichtige Männer werden in Syrien aufgrund ihrer Staatsangehörigkeit und ihres Jahrgangs für das Militär aufgeboten, ohne dass dieser Verpflichtung eine asylrechtlich relevante Verfolgungsabsicht des Staates zugrunde liegen würde. Eine allfällige Bestrafung des Beschwerdeführers wegen Wehrdienstverweigerung respektive Desertion - sollte er den obligatorischen Militärdienst nicht bereits absolviert und sich danach ins Ausland begeben haben - wäre mithin als asylrechtlich nicht relevant zu qualifizieren. Kurdische Refraktäre haben ihrer Ethnie wegen nicht generell strengere Strafen im Sinne eines "Malus" zu befürchten. Da der Beschwerdeführer kein eigenes hervorgehobenes politisches Profil aufweist (vgl. hierzu die nachfolgenden Ausführungen in E. 4.2.2.), besteht kein Grund zur Annahme, dass ein allfälliges Verfahren gegen ihn aus anderen als militärstrafrechtlichen Gründen angehoben und er härter als andere Dienstverweigerer beziehungsweise Deserteure bestraft würde. Es liegt somit auch in dieser Hinsicht keine objektiv begründete Furcht vor asylrechtlich relevanter Verfolgung vor.</w:t>
      </w:r>
    </w:p>
    <w:p>
      <w:r>
        <w:rPr>
          <w:b/>
        </w:rPr>
        <w:t>E. 4.1.3</w:t>
      </w:r>
    </w:p>
    <w:p>
      <w:r>
        <w:t>Schliesslich vermag der Beschwerdeführer auch mit dem Hinweis auf die allgemein schwierige Lage der kurdischen Bevölkerungs­minderheit in Syrien den Anforderungen an eine asylbeachtlich begründete, individuelle Verfolgung im Sinne von Art. 3 AsylG nicht zu genügen.</w:t>
      </w:r>
    </w:p>
    <w:p>
      <w:r>
        <w:rPr>
          <w:b/>
        </w:rPr>
        <w:t>E. 4.1.4</w:t>
      </w:r>
    </w:p>
    <w:p>
      <w:r>
        <w:t>Der Beschwerdeführer konnte mithin für den Zeitpunkt der Ausreise aus Syrien keine Verfolgung im Sinne von Art. 3 AsylG nachweisen oder zumindest glaubhaft machen. Das BFM hat das Asylgesuch in diesem Kontext zu Recht abgewiesen.</w:t>
      </w:r>
    </w:p>
    <w:p>
      <w:r>
        <w:rPr>
          <w:b/>
        </w:rPr>
        <w:t>E. 4.2</w:t>
      </w:r>
    </w:p>
    <w:p>
      <w:r>
        <w:t>Auf Beschwerdeebene machte der Beschwerdeführer ein exil­politisches Engagement für die PYD und damit das Vorliegen subjektiver Nachfluchtgründe geltend. Bezüglich der Einzelheiten wird auf die zu den Akten gegebenen Beweismittel (Fotos, zwei kurze Sequenzen von Demonstrationszügen, PYD-Mitgliederbestätigung bezüglich des Vaters) verwiesen. Es ist mithin zu prüfen, ob der Beschwerdeführer aufgrund seines Verhaltens in der Schweiz befürchten muss, einer zukünftigen Verfolgung seitens der syrischen Behörden ausgesetzt zu sein und er aus diesem Grund die Voraussetzungen für die Zuerkennung der Flüchtlingseigenschaft erfüllt. Eine Person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EMARK 2000 Nr. 16 E. 5a). Wesentlich ist, ob die heimatlichen Behörden das Verhalten des Asylsuchenden als staatsfeindlich einstufen und dieser deswegen bei einer Rückkehr eine Verfolgung im Sinne von Art. 3 AsylG befürchten muss. Die vom Gesetzgeber bezweckte Bestimmung subjektiver Nachfluchtgründe als Asylausschlussgrund verbietet ein Addieren solcher Gründe mit Fluchtgründen vor der Ausreise, die für sich allein nicht zur Anerkennung der Flüchtlingseigenschaft ausreichen (vgl. Entscheide des Schweizerischen Bundesverwaltungsgerichts [BVGE] 2009/28 E. 7.1 S. 352; EMARK 1995 Nr. 7 E. 7b/8). Stattdessen werden Personen, die subjektive Nachfluchtgründe nachweisen oder glaubhaft machen können, als Flüchtlinge vorläufig aufgenommen (vgl. EMARK 2000 Nr. 16 E. 5a).</w:t>
      </w:r>
    </w:p>
    <w:p>
      <w:r>
        <w:rPr>
          <w:b/>
        </w:rPr>
        <w:t>E. 4.2.1</w:t>
      </w:r>
    </w:p>
    <w:p>
      <w:r>
        <w:t>Den Erkenntnissen des Bundesverwaltungsgerichts zufolge interessieren sich die syrischen Behörden zwar für die exilpolitischen Aktivitäten ihrer Staatsangehörigen, es ist jedoch davon auszugehen, dass sich die syrischen Geheimdienste auf die Erfassung von Personen konzentrieren, die über die massentypischen und niedrigprofilierten Erscheinungsformen exilpolitischer Proteste hinaus Funktionen wahrgenommen und/oder Aktivitäten entwickelt haben, die die Person aus der Masse der mit dem Regime Unzufriedenen herausheben und als ernsthaften,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des Inhalts der in der Öffentlichkeit abgegebenen Erklärungen den Eindruck erweckt, dass der Asylsuchende zu einer Gefahr für den Bestand des syrischen Regimes wird.</w:t>
      </w:r>
    </w:p>
    <w:p>
      <w:r>
        <w:rPr>
          <w:b/>
        </w:rPr>
        <w:t>E. 4.2.2</w:t>
      </w:r>
    </w:p>
    <w:p>
      <w:r>
        <w:t>Ein solcher Exponierungsgrad kann dem Beschwerdeführer nicht beigemessen werden. Für den Zeitpunkt der Ausreise aus Syrien im Jahr 2008 konnte er keine Verfolgung im Sinne von Art. 3 AsylG nachweisen oder zumindest glaubhaft machen. Er war gemäss eigenen Angaben weder Mitglied der PYD noch hat er an deren Sitzungen teilgenommen, sondern war lediglich seinem Vater bei der Organisation der Sitzungen behilflich. Das nun auf Beschwerdeebene geltend gemachte exilpolitische Engagement des Beschwerdeführers ist nicht derart, als dass damit subjektive Nachfluchtgründe im Sinne von Art. 54 AsylG begründet werden könnten. Die eingereichten Beweismittel vermitteln nicht den Eindruck, er habe sich nunmehr in der Schweiz in hervorgehobener Position für die Belange der Exil-Syrer beziehungsweise der syrischen Kurden engagiert. Das Schreiben der Europa-Sektion der PYD vom 10. Juli 2010 attestiert die Parteimitgliedschaft des Vaters des Beschwerdeführers, äussert sich hingegen nicht zur Person des Beschwerdeführers. Aufgrund der Aktenlage ist denn auch nicht davon auszugehen, sein Engagement sei über die blosse Sympathisierung mit der PYD und die Teilnahme in nicht exponierter Weise an ein paar wenigen Kundgebungen hinausgegangen. Konkrete und glaubhafte Hinweise, dass er deswegen tatsächlich das Interesse der syrischen Behörden auf sich gezogen hat respektive als regimefeindliches Element namentlich identifiziert und registriert wurde, liegen nicht vor. Auf den Fotos ist er zwar erkennbar, eine namentliche Identifizierung lediglich gestützt darauf erscheint jedoch nicht wahrscheinlich, zumal - abgesehen von einer einzigen Fotografie - alle Bilder in einem geschlossenen Raum und somit nicht in der Öffentlichkeit aufgenommen wurden. Aber selbst für den Fall des Bekanntwerdens der exilpolitischen Tätigkeit ist angesichts der Tatsache, dass der Beschwerdeführer nicht als besonders engagierter und exponierter Regimegegner mit langjährigem politischem Hintergrund qualifiziert werden kann, nicht davon auszugehen, er müsste bei einer Rückkehr mit flüchtlingsrechtlich relevanter Verfolgung durch die syrischen Behörden rechnen.</w:t>
      </w:r>
    </w:p>
    <w:p>
      <w:r>
        <w:rPr>
          <w:b/>
        </w:rPr>
        <w:t>E. 4.2.3</w:t>
      </w:r>
    </w:p>
    <w:p>
      <w:r>
        <w:t>Der Beschwerdeführer erfüllt damit die Voraussetzungen für die Zuerkennung der Flüchtlingseigenschaft gemäss Art. 3 AsylG auch unter dem Aspekt subjektiver Nachfluchtgründe gemäss Art. 54 AsylG nicht.</w:t>
      </w:r>
    </w:p>
    <w:p>
      <w:r>
        <w:rPr>
          <w:b/>
        </w:rPr>
        <w:t>E. 5</w:t>
      </w:r>
    </w:p>
    <w:p>
      <w:r>
        <w:t>Lehnt das Bundesamt das Asylgesuch ab oder tritt es darauf nicht ein, so verfügt es in der Regel die Wegweisung aus der Schweiz und ordnet den Vollzug an (Art. 44 Abs. 1 AsylG). Da der Beschwerdeführer weder über eine ausländerrechtliche Bewilligung noch über einen Anspruch auf Erteilung einer solchen verfügt, wurde die Wegweisung zu Recht angeordnet (vgl.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Keine Person darf in irgendeiner Form zur Ausreise in ein Land gezwungen werden, in dem ihr Leib, ihr Leben oder ihre Freiheit aus einem Grund nach Art. 3 Abs. 1 AsylG gefährdet ist oder in dem sie in Gefahr läuft, zur Ausreise in ein solches Land gezwungen zu werden (Art. 5 Abs. 1 AsylG; vgl. ebenso Art. 33 Abs.1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Syrien ist demnach unter dem Aspekt von Art. 5 AsylG rechtmässig.</w:t>
      </w:r>
    </w:p>
    <w:p>
      <w:r>
        <w:rPr>
          <w:b/>
        </w:rPr>
        <w:t>E. 6.1.2</w:t>
      </w:r>
    </w:p>
    <w:p>
      <w:r>
        <w:t>Gemäss Art. 25 Abs. 3 der Bundesverfassung der Schweizerischen Eidgenossenschaft vom 18. April 1999 (BV, SR 101), Art. 3 FoK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EMARK 2001 Nr. 16 S. 122, mit weiteren Hinweisen). Dies ist vorliegend nicht der Fall. Auch die allgemeine Menschenrechtssituation in Syrien lässt den Wegweisungsvollzug nicht als unzulässig erscheinen.</w:t>
      </w:r>
    </w:p>
    <w:p>
      <w:r>
        <w:rPr>
          <w:b/>
        </w:rPr>
        <w:t>E. 6.1.3</w:t>
      </w:r>
    </w:p>
    <w:p>
      <w:r>
        <w:t>Der Vollzug der Wegweisung ist damit sowohl im Sinne der asyl- als auch der völkerrechtlichen Bestimmungen zulässig.</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6.2.1</w:t>
      </w:r>
    </w:p>
    <w:p>
      <w:r>
        <w:t>Die allgemeine Lage in Syrien ist weder von Bürgerkrieg noch von allgemeiner Gewalt gezeichnet, so dass der Vollzug der Wegweisung dorthin grundsätzlich als zumutbar erscheint.</w:t>
      </w:r>
    </w:p>
    <w:p>
      <w:r>
        <w:rPr>
          <w:b/>
        </w:rPr>
        <w:t>E. 6.2.2</w:t>
      </w:r>
    </w:p>
    <w:p>
      <w:r>
        <w:t>In den Akten finden sich auch keine konkreten Anhaltspunkte dafür, dass der Beschwerdeführer aus individuellen Gründen wirtschaftlicher, sozialer oder gesundheitlicher Natur in eine existenzbedrohende Situation geraten würde. Der Beschwerdeführer ist (...) und soweit aktenkundig gesund. Er hat bis zur vorgebrachten Ausreise in den D._______ im Jahr 2006 in Syrien gelebt und ist somit mit den dortigen Verhältnissen bestens vertraut. Zudem verfügt er mit seinen Eltern und Geschwistern über ein verwandtschaftliches Beziehungsnetz im Heimatland (vgl. A1 S. 3, A11 S. 3), auf das er bei einer Rückkehr zurückgreifen kann. Überdies hat er als (...) und als (...) berufliche Erfahrungen gesammelt (vgl. A1 S. 2, A11 S. 3 und 8). Es ist somit nicht davon auszugehen, er würde bei einer Rückkehr in eine seine Existenz vernichtende Situation geraten, die als konkrete Gefährdung im Sinne der zu beachtenden Bestimmungen zu werten wäre (Art. 83 Abs. 4 AuG).</w:t>
      </w:r>
    </w:p>
    <w:p>
      <w:r>
        <w:rPr>
          <w:b/>
        </w:rPr>
        <w:t>E. 6.2.3</w:t>
      </w:r>
    </w:p>
    <w:p>
      <w:r>
        <w:t>Der Vollzug der Wegweisung erweist sich daher sowohl in genereller als auch in individueller Hinsicht als zumutbar.</w:t>
      </w:r>
    </w:p>
    <w:p>
      <w:r>
        <w:rPr>
          <w:b/>
        </w:rPr>
        <w:t>E. 6.3</w:t>
      </w:r>
    </w:p>
    <w:p>
      <w:r>
        <w:t>Es obliegt dem Beschwerdeführer, bei der Beschaffung gültiger Reisepapiere mitzuwirken (Art. 8 Abs. 4 AsylG), weshalb der Vollzug der Wegweisung auch als möglich zu bezeichnen ist (Art. 83 Abs. 2 AuG).</w:t>
      </w:r>
    </w:p>
    <w:p>
      <w:r>
        <w:rPr>
          <w:b/>
        </w:rPr>
        <w:t>E. 6.4</w:t>
      </w:r>
    </w:p>
    <w:p>
      <w:r>
        <w:t>Insgesamt ist der durch die Vorinstanz verfügte Wegweisungsvollzug zu bestätigen. Das BFM hat diesen zu Recht als zulässig, zumutbar und möglich erachtet. Eine Anordnung der vorläufigen Aufnahme des Beschwerdeführers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wären dessen Kosten grundsätzlich dem Beschwerdeführer aufzuerlegen (Art. 63 Abs. 1 und 5 VwVG). Da die Beschwerde jedoch im Zeitpunkt ihrer Einreichung nicht als aussichtslos betrachtet werden konnte und die Bedürftigkeit des Beschwerdeführers belegt ist, sind in Gutheissung des Gesuchs um Gewährung der unentgeltlichen Prozessführung gemäss Art. 65 Abs. 1 VwVG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