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D-4517/2008 vom 24. März 2010</w:t>
      </w:r>
    </w:p>
    <w:p>
      <w:r>
        <w:t>Bundesverwaltungsgericht, 2010-03-24, DE</w:t>
      </w:r>
    </w:p>
    <w:p>
      <w:r>
        <w:rPr>
          <w:b/>
        </w:rPr>
        <w:t xml:space="preserve">Quelle: </w:t>
      </w:r>
      <w:r>
        <w:t>https://mcp.opencaselaw.ch/entscheid/bvger_D-4517_2008</w:t>
      </w:r>
    </w:p>
    <w:p>
      <w:r>
        <w:t>FR: TAF D-4517/2008 du 24 mars 2010</w:t>
      </w:r>
    </w:p>
    <w:p>
      <w:r>
        <w:t>IT: TAF D-4517/2008 del 24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BFM aus, die Vorbringen der Beschwerdeführerin seien nicht asylrelevant. Zunächst wiederholte es die Ergebnisse der Abklärungen der Schwei-zer Vertretung in Colombo und die Vorbringen in der diesbezüglichen Stellungnahme der Beschwerdeführerin. Anschliessend hielt es fest, gemäss seinen Erkenntnissen könnten im Zusammenhang mit einem geltend gemachten Strafverfahren in Sri Lanka folgende Dokumente eingereicht werden: Anklageschrift, Urteil beziehungsweise Einstel-lungsbeschluss, Verhörprotokoll, Quittung für Kaution oder Busse und Bestätigung über die Haft. Demnach müsste auch die Beschwerde-führerin eine Anklageschrift oder ein Urteil beziehungsweise einen Einstellungsbeschluss beibringen können, welcher den von ihr be-haupteten Sachverhalt nachweise. Solche Unterlagen habe sie aber nicht eingereicht. Mangels entsprechender Beweismittel seien daher die Abklärungen der Botschaft, wonach es sich um eine Festnahme wegen illegaler Ausreise ohne Papiere gehandelt habe, nicht zu bean-standen. Dem von der Beschwerdeführerin geltend gemachten Kern-vorbringen sei unter diesen Umständen die Grundlage entzogen. Fer-ner sei darauf hinzuweisen, dass bei tatsächlichem LTTE-Verdacht an-dere Instanzen zuständig beziehungsweise andere gesetzliche Be-stimmungen angewendet worden wären. Folglich vermöchten auch ihre diesbezüglich eingereichten Beweismittel beziehungsweise die Rechtfertigungen in der Stellungnahme vom 26. Mai 2008 keine Asyl-relevanz zu entfalten. Im Weiteren habe sich die Beschwerdeführerin nach ihrer Freilassung auf Kaution über ein Jahr lang in Sri Lanka auf-gehalten. Auch dieses Verhalten zeige auf, dass keine begründete Furcht vor Verfolgung vorliege, dies auch unter Berücksichtigung einer allfälligen Unterschriftspflicht.</w:t>
      </w:r>
    </w:p>
    <w:p>
      <w:r>
        <w:rPr>
          <w:b/>
        </w:rPr>
        <w:t>E. 4.2</w:t>
      </w:r>
    </w:p>
    <w:p>
      <w:r>
        <w:t>In ihrer Rechtsmitteleingabe führte die Beschwerdeführerin im We-sentlichen aus, ihre Vorbringen könnten zu einem grossen Mass mit der offiziellen Verhaftungsversion in Übereinstimmung gebracht wer-den. So sei sie am Flughafen tatsächlich aufgrund fehlender Ausweis-papiere bei einer Ausweiskontrolle festgenommen worden. Gleichzeitig sei sie aber zu ihren Verbindungen zur LTTE ausgefragt worden - da-her rühre auch ihre Auffassung, sie sei aufgrund des Verdachts einer Mitarbeit bei der LTTE gefangengenommen worden. Dafür spreche auch die schlechte Behandlung während der sechsmonatigen Haft. Weiter müsse sie den Ausführungen des BFM in Bezug auf die zu-ständigen Instanzen und die anwendbaren gesetzlichen Bestimmun-gen widersprechen. So sei das CID zuständig für Fälle von Verdächti-gungen der Zusammenarbeit mit der LTTE und die sechsmonatige Festnahme, die schwierigen Haftbedingungen, die Hängigkeit des Ver-fahrens sowie die nachträglichen Polizeikontrollen seien alles Anzei-chen dafür, dass sie von den Behörden sehr willkürlich und diskrimi-nierend und nicht nur dem offiziellen Verhaftungsgrund der versuchten illegalen Ausreise entsprechend behandelt worden sei. Diesem ge-samten Ablauf des Verfahrens sollte das BFM mehr Beachtung schen-ken als dem Verhaftungsgrund. Mit diesen Ausführungen relativiere sich auch die Dringlichkeit der vom BFM für möglich erachteten Bei-bringung weiterer Beweismittel zum wahren Verhaftungsgrund, da das BFM nicht die Inhaftierung an sich anzweifle. Dennoch habe ein Be-kannter beim Court of Appeal in W._______ die Herausgabe der Anklageschrift erwirken können und werde sie in den nächsten Tagen per Fax in die Schweiz schicken. Weiter führte die Beschwerdeführerin aus, die knapp dreizehnmonatige Zeit zwischen der Freilassung und der Flucht erkläre sich damit, dass sie grosse Angst gehabt habe, bei einem Fluchtversuch erwischt zu werden. Die Zeit sei von einer ständi-gen Furcht vor willkürlichen Kontrollen, ständiger Polizeiüberwachung und einer beklemmenden Ungewissheit bezüglich des Verfahrensaus-gangs geprägt gewesen. Mit der Ermordung ihres Anwaltes Ende 2006 habe sie ihre einzige Hoffnung auf eine Beendigung des Verfahrens verloren. Die Flucht sei der einzige Ausweg geblieben.</w:t>
      </w:r>
    </w:p>
    <w:p>
      <w:r>
        <w:rPr>
          <w:b/>
        </w:rPr>
        <w:t>E. 4.3</w:t>
      </w:r>
    </w:p>
    <w:p>
      <w:r>
        <w:t>In seiner Vernehmlassung vom 5. November 2008 wies das BFM erneut darauf hin, dass von srilankischen Staatsangehörigen, welche in einem LTTE-Verfahren involviert gewesen seien, verlangt werden könne, diverse Beweismittel über das Verfahren beizubringen, und ver-wies auf die diesbezügliche Aufzählung in seiner Verfügung. Die Be-schwerdeführerin habe diese Dokumente nach wie vor nicht beige-bracht, sodass ihr behauptetes LTTE-Verfahren nach wie vor nicht glaubwürdig nachgewiesen sei. Ferner würden Haftbefehle grundsätzlich nicht ausgehändigt und der eingereichte Haftbefehl liege bloss in Kopie vor, welche nicht einmal beglaubigt sei. Somit könnten darauf jegliche Arten von Manipulationen vorgenommen werden. Auffallend sei zudem, dass die gesetzliche Grundlage, aufgrund derselben die Verhaftung stattfinden solle, nicht erwähnt sei. Auch sei nicht ersichtlich, wieso die Behörden am 4. Juli 2008 einen Haftbefehl erlassen sollten, da die Beschwerdeführerin ja bereits seit September 2007 ausser Landes sei. Im Übrigen wäre sie im März 2006 wohl kaum frei-gelassen worden, wenn das Verfahren im September 2005 tatsächlich wegen LTTE-Verdachts eröffnet worden wäre. Schliesslich wäre ein LTTE-Verfahren anders abgelaufen und vor anderen Gerichtsinstanzen beurteilt worden. Nachdem das BFM mit Verfügung des Bundesverwaltungsgerichtes vom 24. November 2008 unter Hinweis auf den im Original eingereich-ten und im hinteren Teil des Beschwerdedossiers abgelegten Haftbe-fehl zur Ergänzung der Vernehmlassung aufgefordert worden war, hielt es in seiner ergänzenden Vernehmlassung vom 27. November 2008 an seinen Ausführungen fest, obwohl der Haftbefehl nunmehr im Original vorliege.</w:t>
      </w:r>
    </w:p>
    <w:p>
      <w:r>
        <w:rPr>
          <w:b/>
        </w:rPr>
        <w:t>E. 4.4</w:t>
      </w:r>
    </w:p>
    <w:p>
      <w:r>
        <w:t>In ihrer Replik führte die Beschwerdeführerin aus, sie halte die Fragen, ob die Anklage förmlich auf LTTE-Verdacht gelautet habe und ob nicht andere Instanzen mit diesem Vorwurf befasst gewesen wären, nicht für zentral. Entscheidend sei, ob eine schwere und gezielte Verfolgung vorliege. Dies sei bei ihr der Fall, da sie aufgrund ihrer Ethnie einer sechsmonatigen Haft unterworfen worden sei. Dass Originalhaft-befehle nicht erhältlich seien, sei nicht richtig und dass der Haftbefehl nicht die Gesetzesbestimmung nenne, aufgrund derer sie verhaftet worden sei, schliesse keineswegs eine Verfolgung wegen ihrer Ange-hörigkeit zur tamilischen Ethnie aus. Vielmehr sei notorisch, dass oft formell aus einem anderen Grund ein Verfahren eröffnet werde, um dann in Wirklichkeit den LTTE-Verdacht zu klären.</w:t>
      </w:r>
    </w:p>
    <w:p>
      <w:r>
        <w:rPr>
          <w:b/>
        </w:rPr>
        <w:t>E. 5</w:t>
      </w:r>
    </w:p>
    <w:p>
      <w:r>
        <w:t>Die Haft für einen Verstoss gegen eine Gesetzesnorm, hier die illegale Ausreise, stellt eine rechtsstaatlich legitime Handlung eines Staates dar. Sie ist nur dann asylrelevant, wenn dem Strafverfahren eine Verfolgungsabsicht im Sinne von Artikel 3 AsylG zu Grunde liegt (vgl. Ent-scheidungen und Mitteilungen der Schweizerischen Asylrekurskom-mission [EMARK] 2006 Nr. 3).</w:t>
      </w:r>
    </w:p>
    <w:p>
      <w:r>
        <w:rPr>
          <w:b/>
        </w:rPr>
        <w:t>E. 5.1</w:t>
      </w:r>
    </w:p>
    <w:p>
      <w:r>
        <w:t>Vorliegend gibt es dafür jedoch keine Hinweise. Das Vorbringen der Beschwerdeführerin, sie sei in Wirklichkeit aufgrund einer aus ihrer tamilischen Ethnie und ihrer Herkunft aus Jaffna herrührenden pau-schalen Verdächtigung der LTTE-Mitgliedschaft in Haft genommen, und der Haftgrund der illegalen Ausreise sei nur vorgeschoben wor-den, ist nicht glaubhaft. In den Ausführungen der anlässlich der Bot-schaftsanfrage konsultierten Vertrauensperson, in denen zwar die Echtheit der bei der Vorinstanz eingereichten Beweismittel und die Haft bestätigt wird, ist ausschliesslich die Rede vom Haftgrund der ille-galen Ausreise. Der Verdacht, es könne sich in Wirklichkeit um eine Verhaftung wegen LTTE-Verdachts gehandelt haben, wurde an keiner Stelle geäussert. Die Auskunftsperson hatte offenbar Zugang zu den Akten der Verteidigung, sodass mit Sicherheit davon ausgegangen werden kann, sie hätte den von der Beschwerdeführerin geäusserten Verdacht gegenüber der Botschaft erwähnt, hätte er tatsächlich bestanden. Im Weiteren geht auch aus den bei der Vorinstanz eingereich-ten Beweismitteln ein solcher Verdacht nicht hervor. Die Beschwerde-führerin bringt zwar vor, die Vorinstanz habe sich viel zu sehr auf den förmlichen Verhaftungsgrund gestützt und dabei völlig ausser Acht ge-lassen, dass der Verfahrensablauf, unter anderem aufgrund der schlechten Behandlung während der Haft und der nachträglichen Poli-zeikontrollen, auf ein Verfahren wegen LTTE-Verdachts hindeute. Hier-zu sind den Aussagen der Beschwerdeführerin aber gerade keine sub-stanziierten Angaben zu entnehmen, so dass sie daraus nichts zu ihren Gunsten ableiten kann. Im Übrigen hat das BFM zu Recht festgehalten, dass sie im März 2006 wohl kaum freigelassen worden wäre, wenn das Verfahren im September 2005 tatsächlich wegen LTTE-Verdachts eröffnet worden wäre und dass sie sich nach ihrer Freilassung auf Kaution nicht noch über ein Jahr lang in Sri Lanka aufgehalten hätte, wenn sie eine Verfolgung durch die Behörden befürchtet hätte.</w:t>
      </w:r>
    </w:p>
    <w:p>
      <w:r>
        <w:rPr>
          <w:b/>
        </w:rPr>
        <w:t>E. 5.2</w:t>
      </w:r>
    </w:p>
    <w:p>
      <w:r>
        <w:t>An dieser Einschätzung vermag auch der nun auf Beschwerdeebene im Original eingereichte Haftbefehl nichts zu ändern. Zunächst fällt auf, dass der Haftbefehl am 4. Juli 2008 und somit kurz nach dem Entscheid des BFM vom 4. Juli 2008 ausgestellt wurde. Dieser zeitlich enge Zusammenhang zu der ablehnenden Verfügung aus der Schweiz weckt gewisse Zweifel. Weiter ist, wie vom BFM richtigerweise festgestellt, nicht nachvollziehbar, wieso die srilankischen Behörden erst am 4. Juli 2008 einen Haftbefehl gegen die Beschwerdeführerin hät-ten erlassen sollen, wo sie doch zu diesem Zeitpunkt schon mehr als ein Jahr ausser Landes weilte. Zudem richtet sich der Haftbefehl an den ausführenden Beamten und nicht an die Beschwerdeführerin, so-dass nicht davon auszugehen ist, das Original dieses Dokumentes wäre einem Bekannten der Beschwerdeführerin ohne Weiteres ausge-händigt worden. Auch ist nicht nachvollziehbar, wieso die Behörden im Haftbefehl vom 4. Juli 2008 auf einmal den "wahren Grund" der Ver-haftung hätten angeben sollen, führten sie das Verfahren wegen LTTE-Verdachts gemäss der Beschwerdeführerin bis anhin doch hinter dem vorgeschobenen Grund der illegalen Ausreise. Zuletzt ist dem BFM auch zuzustimmen, dass es auffallend ist, dass auf dem Haftbefehl keine gesetzliche Grundlage für die Verhaftung angegeben ist. Insge-samt ist der eingereichte Haftbefehl somit nicht geeignet, die Vorbrin-gen der Beschwerdeführerin, wonach sie in Wirklichkeit wegen LTTE-Verdachts festgenommen worden sei, zu belegen; er ist mithin als Fäl-schung zu qualifizieren und gestützt auf Art. 10 AsylG einzuziehen. Nach dem Gesagten ist nicht davon auszugehen, dass die Beschwer-deführerin aus einem in Art. 3 AsylG genannten, asylrechtlich rele-vanten Grunde verhaftet wurde und der Verhaftungsgrund der illegalen Ausreise nur vorgeschoben war.</w:t>
      </w:r>
    </w:p>
    <w:p>
      <w:r>
        <w:rPr>
          <w:b/>
        </w:rPr>
        <w:t>E. 5.3</w:t>
      </w:r>
    </w:p>
    <w:p>
      <w:r>
        <w:t>Auch aus den Haftbedingungen und der Haftdauer ergeben sich keine Hinweise, dass dem Strafverfahren gegen die Beschwerdeführe-rin eine Verfolgungsabsicht im Sinne von Artikel 3 AsylG zu Grunde liegt. Die von der Beschwerdeführerin vorgebrachten schlechten Haft-bedingungen wurden, wie erwähnt, in keiner Weise näher ausgeführt, sodass daraus nichts zu ihren Gunsten abgeleitet werden kann. Die Dauer der von der Beschwerdeführerin verbüssten Haft bewegt sich im üblichen Strafrahmen für die illegale Ausreise. Gemäss Section 45 des Immigration and Emigration Act No. 42 of 1998 werden Personen, welche mit gefälschten Dokumenten gereist sind, mit einer Busse zwi-schen 50'000 und 200'000 Rupien oder einer Gefängnisstrafe von ei-nem bis fünf Jahren bestraft. Die Beschwerdeführerin wurde nach ei-ner sechsmonatigen Haft auf Kaution von 30'000 Rupien entlassen. Insgesamt ist somit davon auszugehen, dass das Verfahren gegen die Beschwerdeführerin keinen politischen, sondern lediglich einen ge-meinrechtlichen Hintergrund hat.</w:t>
      </w:r>
    </w:p>
    <w:p>
      <w:r>
        <w:rPr>
          <w:b/>
        </w:rPr>
        <w:t>E. 5.4</w:t>
      </w:r>
    </w:p>
    <w:p>
      <w:r>
        <w:t>Nach dem Gesagten sind die Vorbringen der Beschwerdeführerin einerseits nicht glaubhaft und andererseits asylrechtlich nicht relevant. An dieser Einschätzung vermögen ihre weiteren Vorbringen in der Be-schwerde nichts zu ändern, sodass auf diese nicht näher eingegangen werden muss. Das BFM hat demzufolge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 vgl. EMARK 2001 Nr. 21).</w:t>
      </w:r>
    </w:p>
    <w:p>
      <w:r>
        <w:rPr>
          <w:b/>
        </w:rPr>
        <w:t>E. 6.2</w:t>
      </w:r>
    </w:p>
    <w:p>
      <w:r>
        <w:t>Da die Beschwerdeführerin mit Verfügung vom 4. Juni 2008 in der Schweiz vorläufig aufgenommen wurde, erübrigen sich Ausführungen zur Zulässigkeit, Zumutbarkeit und Möglichkeit des Vollzugs der Weg-weisung.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VwVG). Nachdem jedoch das Gesuch der Beschwerdeführerin um Gewährung der unentgeltlichen Rechtspflege im Sinne von Art. 65 Abs. 1 VwVG mit Verfügung vom 10. Juli 2008 unter der Voraussetzung der Einreichung einer Fürsorge-bestätigung gutgeheissen und diese am 16. Juli 2008 fristgerecht ein-gereicht wurde, wird auf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