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D-4514/2020 vom 17. Februar 2021</w:t>
      </w:r>
    </w:p>
    <w:p>
      <w:r>
        <w:t>Bundesverwaltungsgericht, 2021-02-17, DE</w:t>
      </w:r>
    </w:p>
    <w:p>
      <w:r>
        <w:rPr>
          <w:b/>
        </w:rPr>
        <w:t xml:space="preserve">Quelle: </w:t>
      </w:r>
      <w:r>
        <w:t>https://mcp.opencaselaw.ch/entscheid/bvger_D-4514_2020</w:t>
      </w:r>
    </w:p>
    <w:p>
      <w:r>
        <w:t>FR: TAF D-4514/2020 du 17 février 2021</w:t>
      </w:r>
    </w:p>
    <w:p>
      <w:r>
        <w:t>IT: TAF D-4514/2020 del 17 febbraio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1.4</w:t>
      </w:r>
    </w:p>
    <w:p>
      <w:r>
        <w:t>Bei der Anerkennung der Staatenlosigkeit handelt es sich grundsätzlich um ein eigenständiges Verfahren, welches mittels eines Gesuchs des Beschwerdeführers beim SEM einzuleiten ist. Angesichts dessen, dass die Vorinstanz im Dispositiv der angefochtenen Verfügung eine Feststellung betreffend die Staatsangehörigkeit des Beschwerdeführers im ZEMIS getroffen hat, ist das entsprechende Rechtsbegehren jedoch zumindest als sinngemässer Antrag auf Berichtigung des entsprechenden ZEMIS-Eintrages zu behandeln.</w:t>
      </w:r>
    </w:p>
    <w:p>
      <w:r>
        <w:rPr>
          <w:b/>
        </w:rPr>
        <w:t>E. 2</w:t>
      </w:r>
    </w:p>
    <w:p>
      <w:r>
        <w:t>Die Kognition des Bundesverwaltungsgerichts und die zulässigen Rügen richten sich im Asylbereich nach Art. 106 Abs. 1 AsylG, im Bereich des Ausländerrechts nach Art. 49 VwVG (vgl. BVGE 2014/26 E. 5). Ebenfalls mit uneingeschränkter Kognition entscheidet das Bundesverwaltungsgericht über den sinngemäss gestellten Antrag des Beschwerdeführers auf Berichtigung des Eintrags im ZEMIS betreffend seine Staatangehörigkeit (Art. 37 VGG i.V.m. Art. 49 VwVG).</w:t>
      </w:r>
    </w:p>
    <w:p>
      <w:r>
        <w:rPr>
          <w:b/>
        </w:rPr>
        <w:t>E. 3.1</w:t>
      </w:r>
    </w:p>
    <w:p>
      <w:r>
        <w:t>Die Vorinstanz führt zur Erfüllung ihrer gesetzlichen Aufgaben das ZEMIS, welches der Bearbeitung von Personendaten aus dem Ausländer- und Asylbereich dient (Art. 1 Abs. 1 i.V.m. Art. 2 des Bundesgesetzes über das Informationssystem für den Ausländer- und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(vgl. die Urteile des BVGer A-7588/2015 vom 26. Februar 2016 E. 3.2 und A-7822/2015 vom 25. Februar 2016 E. 3.2, je m.w.H., BVGE 2018 VI/3 E. 3.2; vgl. ferner Urteil des BGer 1C_224/2014 vom 25. September 2014 E. 3.1). Die ZEMIS-Verordnung sieht im Übrigen ausdrücklich vor, dass unrichtige Daten von Amtes wegen zu berichtigen sind.</w:t>
      </w:r>
    </w:p>
    <w:p>
      <w:r>
        <w:rPr>
          <w:b/>
        </w:rPr>
        <w:t>E. 3.3</w:t>
      </w:r>
    </w:p>
    <w:p>
      <w:r>
        <w:t>Grundsätzlich hat die das Berichtigungsbegehren stellende Person die Richtigkeit der von ihr verlangten Änderung, die Bundesbehörde im Bestreitungsfall dagegen die Richtigkeit der von ihr bearbeiteten Personendaten zu beweisen (vgl. Urteil des BGer 1C_240/2012 vom 13. August 2012 E. 3.1; BVGE 2013/30 E. 4.1, BVGE 2018 VI/3 E. 3.3).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Urteile des BVGer A-7588/2015 E. 3.3 und A-7822/2015 E. 3.3, je m.w.H., BVGE 2018 VI/3).</w:t>
      </w:r>
    </w:p>
    <w:p>
      <w:r>
        <w:rPr>
          <w:b/>
        </w:rPr>
        <w:t>E. 3.4</w:t>
      </w:r>
    </w:p>
    <w:p>
      <w:r>
        <w:t>Kann bei einer verlangten oder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bestimmten Personendaten zur Erfüllung wichtiger öffentlicher Aufgaben notwendigerweise bearbeitet werden. Dies gilt namentlich auch für im ZEMIS erfasste 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und/oder nicht gesichert ist. Spricht dabei mehr für die Richtigkeit der neuen Daten, sind die bisherigen Angaben zunächst zu berichtigen und die neuen Daten anschliessend mit einem derartigen Vermerk zu versehen. Ob die vormals eingetragenen Angaben (als Neben- beziehungsweise Aliasidentität) weiterhin abrufbar bleiben sollen oder ganz zu löschen sind, bleibt grundsätzlich der Vorinstanz überlassen. Verhält es sich umgekehrt, erscheint also die Richtigkeit der bisher eingetragenen Daten als wahrscheinlicher, sind diese zu belassen und mit einem Bestreitungsvermerk zu versehen. Über dessen Anbringung ist jeweils von Amtes wegen und unabhängig davon zu entscheiden, ob ein entsprechender Antrag gestellt worden ist (vgl. zum Ganzen Urteile des BVGer A-7588/2015 E. 3.4 und A-7822/2015 E. 3.4, je m.w.H., BVGE 2018 VI/3 E. 3.4; vgl. ferner Urteil des BGer 1C_240/2012 vom 13. August 2012 E. 3.2).</w:t>
      </w:r>
    </w:p>
    <w:p>
      <w:r>
        <w:rPr>
          <w:b/>
        </w:rPr>
        <w:t>E. 4.1</w:t>
      </w:r>
    </w:p>
    <w:p>
      <w:r>
        <w:t>Vorliegend obliegt es demnach grundsätzlich dem SEM zu beweisen, dass die aktuell im ZEMIS erfasste Staatsangehörigkeit (Iran) korrekt ist. Der Beschwerdeführer hat wiederum nachzuweisen, dass er die iranische Staatsangehörigkeit nicht besitzt beziehungsweise dass dieser Umstand zumindest wahrscheinlicher ist. Gelingt keiner Partei der sichere Nachweis, ist diejenige Staatsangehörigkeit im ZEMIS zu belassen oder einzutragen, deren Richtigkeit wahrscheinlicher ist. Die Vorinstanz hat in ihrer Verfügung zu Recht auf die massgeblichen Bestimmungen des iranischen Zivilgesetzbuches verwiesen. Gemäss Art. 976 Ziff. 2 des iranischen Zivilgesetzbuches gelten alle Personen deren Vater die iranische Staatsangehörigkeit besitzt, ebenfalls als iranische Staatsangehörige. Heiratet ausserdem ein iranischer Mann eine ausländische Frau, erlangt diese gemäss Art. 976 Ziff. 6 des iranischen Zivilgesetzbuches von Gesetzes wegen die iranische Staatsangehörigkeit. Angesichts dieser klaren gesetzlichen Bestimmungen ist in Übereinstimmung mit der Vorinstanz davon auszugehen, dass sowohl die Grossmutter väterlicherseits wie auch der Vater des Beschwerdeführers über die iranische Staatsangehörigkeit verfügt haben und folglich auch er als iranischer Staatsangehöriger gilt. Der in der Stellungnahme zum rechtlichen Gehör wie auch in der Beschwerde erhobene Einwand des Beschwerdeführers, die Ehe zwischen seinen Grosseltern sei heimlich geschlossen worden, weshalb sein Vater nirgends registriert worden sei, stösst damit ins Leere respektive vermag nicht zu überzeugen. Denn gemäss den vorstehend zitierten gesetzlichen Bestimmungen erfolgt die Vererbung der Staatsangehörigkeit über die männliche Linie und ist unabhängig vom Zivilstand. Sodann hat die Vorinstanz zu Recht bemerkt, dass die Person, die der Beschwerdeführer im vorliegenden Verfahren als seine Mutter angegeben hat, erwiesenermassen iranische Staatsangehörige ist, zumal er entsprechende Kopien der Shenasnameh und der Melli-Karte seiner Mutter als Beweismittel eingereicht hat. Gemäss Art. 976 Ziff. 5 des iranischen Zivilgesetzbuches gelten jene Personen als iranische Staatsangehörige, die zwar im Iran geboren wurden, deren Vater jedoch eine ausländische Staatsangehörigkeit besitzen und die unmittelbar nach Vollendung des achtzehnten Lebensjahres mindestens noch ein Jahr im Iran gelebt haben. Der Beschwerdeführer erfüllt diese Voraussetzungen offensichtlich, ist er doch gemäss eigenen Angaben im Iran geboren worden, stammt von einer iranischen Mutter ab und hat nach Vollendung des achtzehnten Lebensjahres länger als das gesetzlich vorausgesetzte Jahr im Iran gelebt. Somit ist selbst bei behaupteter nicht-iranischer Staatsangehörigkeit des Vaters davon auszugehen, dass der Beschwerdeführer als iranischer Staatsangehöriger gilt und nicht bloss die iranische Staatsangehörigkeit erlangen kann. Angesichts des klaren Gesetzestextes sind weder die Ausführungen auf Beschwerdeebene noch die eingereichten Beweismittel geeignet, zu einer anderen Einschätzung zu führen, zumal sie sich nicht auf diesen Aspekt beziehen. In diesem Zusammenhang erübrigt sich auch die vom Beschwerdeführer beantragte Rückweisung an die Vorinstanz. Zusammenfassend ist festzuhalten, dass der Beschwerdeführer jedenfalls nicht nachweisen oder wenigstens glaubhaft machen konnte, dass er nicht iranischer Staatsbürger ist. Der aktuelle ZEMIS-Eintrag, der seine Nationalität als "Iran" deklariert, erweist sich dagegen als wahrscheinlicher und somit als korrekt.</w:t>
      </w:r>
    </w:p>
    <w:p>
      <w:r>
        <w:rPr>
          <w:b/>
        </w:rPr>
        <w:t>E. 4.2</w:t>
      </w:r>
    </w:p>
    <w:p>
      <w:r>
        <w:t>Aufgrund des Gesagten ist der Antrag abzuweisen, mit dem sinngemäss die Aufhebung der Dispositivziffer 5 der vorinstanzlichen Verfügung (Feststellung der Staatsangehörigkeit) beantragt wird.</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Angesichts des Umstandes, dass, wie bereits vorgängig ausgeführt, von der iranischen Staatsangehörigkeit des Beschwerdeführers auszugehen ist (vgl. E. 4.1) - wobei dies auch nach dem Beweismassstab des Asylverfahrens, nämlich des Glaubhaftmachens gilt -, ist den Asylvorbringen des Beschwerdeführers die Grundlage entzogen, wobei an dieser Stelle festzuhalten bleibt, dass die vom Beschwerdeführer aufgeführten Nachteile aufgrund der geltend gemachten Papierlosigkeit mangels asylrelevanter Verfolgungsintensität ohnehin nicht geeignet gewesen wären, einen ernsthaften Nachteil im Sinne von Art. 3 Abs. 2 AsylG darzustellen. Es ist dem Beschwerdeführer möglich und zumutbar, seinen in Art. 976 Ziff. 2 und Art.976 Ziff. 5 des iranischen Zivilgesetzbuches vorgesehenen Anspruch auf die iranische Staatsangehörigkeit beziehungsweise den Erhalt iranischer Identitätsdokumente nötigenfalls mit Hilfe eines Rechtsbeistandes, einzufordern.</w:t>
      </w:r>
    </w:p>
    <w:p>
      <w:r>
        <w:rPr>
          <w:b/>
        </w:rPr>
        <w:t>E. 5.4</w:t>
      </w:r>
    </w:p>
    <w:p>
      <w:r>
        <w:t>Die Vorinstanz hat die Flüchtlingseigenschaft des Beschwerdeführers zu Recht verneint und dessen Asylgesuch folgerichtig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Iran lässt den Wegweisungsvollzug zum heutigen Zeitpunkt nicht als unzulässig erscheinen. Nach dem Gesagten ist der Vollzug der Wegweisung sowohl im Sinne der landes-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Die allgemeine Situation im Heimatstaat des Beschwerdeführers ist nicht von einer landesweiten Situation von Krieg, Bürgerkrieg oder allgemeiner Gewalt geprägt. Die allgemein schwierigen Lebensbedingungen allein vermögen ebenfalls keine konkrete Gefährdung zu begründen. Auch in individueller Hinsicht sind keine Gründe ersichtlich, welche die Wegweisung als unzumutbar erscheinen liessen. Beim Beschwerdeführer handelt es sich um einen alleinstehenden, gesunden Mann, der im Iran über ein soziales Beziehungsnetz verfügt, das ihm bei der Reintegration behilflich sein kann, wobei die Familie über die Vermietung von Wohneigentum Einkommen generiert (vgl. [...]). Sodann lebte er bis zu seiner Ausreise immer im Iran und ist daher mit den dortigen Lebensumständen bestens vertraut. Es ist davon auszugehen, dass ihm der Aufbau einer wirtschaftlichen Existenz möglich sein wird, wobei ihm die in der Schweiz erworbene Schulbildung und Arbeitserfahrung in einer (...) behilflich sein kann. Schliesslich stellen blosse soziale und wirtschaftliche Schwierigkeiten, von denen die ansässige Bevölkerung im Allgemeinen betroffen ist, noch keine konkrete Gefährdung im Sinne von Art. 83 Abs. 4 AIG dar (vgl. BVGE 2008/34 E. 11.2.2).</w:t>
      </w:r>
    </w:p>
    <w:p>
      <w:r>
        <w:rPr>
          <w:b/>
        </w:rPr>
        <w:t>E. 7.3.3</w:t>
      </w:r>
    </w:p>
    <w:p>
      <w:r>
        <w:t>Auch die Corona-Pandemie steht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Heimatland angepasst wird.</w:t>
      </w:r>
    </w:p>
    <w:p>
      <w:r>
        <w:rPr>
          <w:b/>
        </w:rPr>
        <w:t>E. 7.3.4</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Die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auch sonst nicht zu beanstanden ist. Die Beschwerde ist abzuweisen, soweit darauf einzutreten ist.</w:t>
      </w:r>
    </w:p>
    <w:p>
      <w:r>
        <w:rPr>
          <w:b/>
        </w:rPr>
        <w:t>E. 9.1</w:t>
      </w:r>
    </w:p>
    <w:p>
      <w:r>
        <w:t>Das Gesuch um Verzicht auf Erhebung eines Kostenvorschusses ist mit vorliegendem Direktentscheid gegenstandslos geworden. Der Beschwerdeführer ersuchte um die Gewährung der unentgeltlichen Rechtspflege (Art. 65 Abs. 1 VwVG) und um die Einsetzung eines amtlichen Rechtsbeistandes (aArt. 110a Abs. 1 AsylG). Aus den vorstehenden Erwägungen ergibt sich, dass seine Begehren als aussichtslos zu gelten haben. Damit ist eine der kumulativ zu erfüllenden Voraussetzungen nicht gegeben, weshalb die Gesuche abzuweisen sind.</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10</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