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D-4513/2024 vom 25. November 2025</w:t>
      </w:r>
    </w:p>
    <w:p>
      <w:r>
        <w:t>Bundesverwaltungsgericht, 2025-11-25, IT</w:t>
      </w:r>
    </w:p>
    <w:p>
      <w:r>
        <w:rPr>
          <w:b/>
        </w:rPr>
        <w:t xml:space="preserve">Quelle: </w:t>
      </w:r>
      <w:r>
        <w:t>https://mcp.opencaselaw.ch/entscheid/bvger_D-4513_2024</w:t>
      </w:r>
    </w:p>
    <w:p>
      <w:r>
        <w:t>FR: TAF D-4513/2024 du 25 novembre 2025</w:t>
      </w:r>
    </w:p>
    <w:p>
      <w:r>
        <w:t>IT: TAF D-4513/2024 del 25 novembre 2025</w:t>
      </w:r>
    </w:p>
    <w:p>
      <w:pPr>
        <w:pStyle w:val="Heading2"/>
      </w:pPr>
      <w:r>
        <w:t>Regeste</w:t>
      </w:r>
    </w:p>
    <w:p>
      <w:r>
        <w:t>Asilo (senza esecuzione dell'allontanamento) (procedura celere)</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1 LAsi), il ricorso contro una decisione della SEM in materia di asilo (art. 5 PA; art. 6 e 105 LAsi; art. 31‒ 33 LTAF) è di principio ammissibile sotto il profilo degli art. 5, 48 cpv. 1 lett. a-c e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dalle argomentazioni delle parti (art. 62 cpv. 4 PA), né dalle considera- zioni giuridiche della decisione impugnata (cfr. DTAF 2014/1 consid. 2).</w:t>
      </w:r>
    </w:p>
    <w:p>
      <w:r>
        <w:rPr>
          <w:b/>
        </w:rPr>
        <w:t>E. 3</w:t>
      </w:r>
    </w:p>
    <w:p>
      <w:r>
        <w:t>Il ricorso, manifestamente fondato ai sensi dei motivi che seguono, è de- ciso dalla giudice in qualità di giudice unica, con l’approvazione di un se- condo giudice (art. 111 lett. e LAsi) e la decisione è motivata soltanto som- mariamente (art. 111a cpv. 2 LAsi).</w:t>
      </w:r>
    </w:p>
    <w:p>
      <w:r>
        <w:rPr>
          <w:b/>
        </w:rPr>
        <w:t>E. 4</w:t>
      </w:r>
    </w:p>
    <w:p>
      <w:r>
        <w:t>Oggetto della controversia nel caso in esame sono esclusivamente la que- stione del riconoscimento della qualità di rifugiato e della concessione dell’asilo in Svizzera, come pure la questione della pronuncia dell’allonta- namento. Conto tenuto che con decisione del 16 luglio 2024 il ricorrente è stato posto al beneficio dell’ammissione provvisoria per inesigibilità dell’esecuzione dell’allontanamento, la conclusione ricorsuale formulata in subordine dal ricorrente è priva di oggetto.</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t>D-4513/2024 Pagina 6</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6.1</w:t>
      </w:r>
    </w:p>
    <w:p>
      <w:r>
        <w:t>Nel marzo 2011, in Siria, a seguito di manifestazioni critiche nei con- fronti del regime e di una repressione statale sempre più violenta da parte delle forze di sicurezza siriane, è scoppiato un conflitto sfociato in una guerra civile. La situazione dei diritti umani e quella politica, strettamente collegate a tale conflitto, sono da allora rimaste costantemente difficili ed instabili (cfr. giurisprudenza pubblicata del Tribunale amministrativo fede- rale: DTAF 2015/3 consid. 6.2; sentenza di riferimento D-5779/2013 del 25 febbraio 2015 consid. 5.3 e 5.7.2; DTAF 2020 VI/4 consid. 5.3). In data 8 dicembre 2024, il regime del Presidente Bashar al-Assad è caduto, po- nendo così fine a oltre cinquant’anni di dominio della famiglia Assad. Suc- cessivamente, sotto la guida di Ahmed al-Sharaa, leader di Hay’at Tahrir al-Sham (HTS; Comitato per la Liberazione del Levante), principale gruppo armato della coalizione di opposizione che ha portato alla caduta del re- gime, è stato costituito un governo di transizione. Il 13 marzo 2025 è stata adottata una cosiddetta “Dichiarazione costituzionale” destinata a costituire la base giuridica della fase di transizione politica. La suddetta dichiarazione e le modalità concrete delle riforme statali risultano tuttora controverse, in particolare per i principali attori curdo-siriani, fra cui segnatamente le forze politiche affiliate all’Amministrazione Autonoma Democratica della Siria del Nord e dell’Est (in inglese “Democratic Autonomous Administration of North and East Syria” [DAANES]), le quali assumono una posizione di netta op- posizione. Al momento attuale, l’evoluzione futura della situazione in Siria</w:t>
      </w:r>
    </w:p>
    <w:p>
      <w:r>
        <w:t>D-4513/2024 Pagina 7 resta incerta e concerne un ampio ventaglio di aspetti, quali il controllo ter- ritoriale, l’uso della forza pubblica, la sicurezza generale, nonché le condi- zioni economiche e umanitarie (cfr. in generale EUROPEAN UNION AGENCY FOR ASYLUM [EUAA], Syria: Country Focus, Country of Origin Information Report, marzo 2025, pp. 19 ss.; INTERNATIONAL CRISIS GROUP, What lies in store for Syria as a new government takes power?, 25 aprile 2025; MINI- STERIE VAN BUITENLANDSE ZAKEN [Ministero degli Affari Esteri dei Paesi Bassi], Algemeen ambtsbericht Syrië, maggio 2025, pag. 8 segg.).</w:t>
      </w:r>
    </w:p>
    <w:p>
      <w:r>
        <w:rPr>
          <w:b/>
        </w:rPr>
        <w:t>E. 6.2</w:t>
      </w:r>
    </w:p>
    <w:p>
      <w:r>
        <w:t>Nell’esame della qualità di rifugiato viene innanzitutto analizzata la si- tuazione di persecuzione esistente al momento della partenza dal Paese d’origine della persona richiedente l’asilo. Tuttavia, secondo dottrina e prassi consolidata, viene anche presa in considerazione la situazione di pericolo al momento della decisione in materia di asilo qualora, nel periodo tra l’espatrio e la decisione stessa, si siano verificati mutamenti significativi nella situazione del Paese d’origine a favore o a sfavore della persona ri- chiedente l’asilo (cfr. DTAF 2011/51 consid. 6.1 con riferimenti).</w:t>
      </w:r>
    </w:p>
    <w:p>
      <w:r>
        <w:rPr>
          <w:b/>
        </w:rPr>
        <w:t>E. 6.3</w:t>
      </w:r>
    </w:p>
    <w:p>
      <w:r>
        <w:t>Ai sensi dell’art. 61 cpv. 1 PA, il Tribunale statuisce nel merito oppure, in via eccezionale, rinvia la causa all’istanza inferiore con istruzioni vinco- lanti. L’annullamento della decisione impugnata ed il rinvio della causa all’istanza inferiore sono particolarmente indicati quando si rendono neces- sari ulteriori accertamenti e occorre svolgere un’istruttoria estesa. In linea di principio, gli elementi mancanti per la maturità del giudizio possono es- sere colmati anche dal Tribunale in sede di ricorso, qualora ciò risulti op- portuno per ragioni di economia processuale; tuttavia, non vi è alcun ob- bligo in tal senso (cfr. DTAF 2012/21 consid. 5).</w:t>
      </w:r>
    </w:p>
    <w:p>
      <w:r>
        <w:rPr>
          <w:b/>
        </w:rPr>
        <w:t>E. 6.4</w:t>
      </w:r>
    </w:p>
    <w:p>
      <w:r>
        <w:t>Nonostante l’incertezza attuale circa l’evoluzione futura della situa- zione generale in Siria, nella presente fattispecie si pone sin d’ora la que- stione delle implicazioni della caduta del precedente regime siriano. Non si tratta soltanto di valutare la situazione corrente in Siria alla luce degli eventi successivi all’8 dicembre 2024, ma anche di esaminare in che misura tali cambiamenti influenzino i motivi di asilo avanzati dal ricorrente. Tale valu- tazione globale di una situazione di fatto mutata non spetta all’autorità di ricorso, bensì deve essere svolta nella sede della procedura di prima istanza dinanzi alla SEM. Pertanto, si giustifica la cassazione della deci- sione impugnata. L’istanza inferiore dovrà, nell’accertamento dei fatti, pro- cedere, da un lato, alla necessaria valutazione generale della situazione in Siria e, dall’altro, garantire in modo adeguato il diritto di essere sentito del ricorrente. Infine, tale soluzione permette di preservare il doppio grado di giudizio, elemento tanto più essenziale nel contesto del diritto d’asilo, dove</w:t>
      </w:r>
    </w:p>
    <w:p>
      <w:r>
        <w:t>D-4513/2024 Pagina 8 il Tribunale amministrativo federale funge da unica e quindi ultima istanza giudiziaria.</w:t>
      </w:r>
    </w:p>
    <w:p>
      <w:r>
        <w:rPr>
          <w:b/>
        </w:rPr>
        <w:t>E. 7</w:t>
      </w:r>
    </w:p>
    <w:p>
      <w:r>
        <w:t>Posto quanto sopra, il ricorso è accolto nella misura in cui l’insorgente ha chiesto l’annullamento dei punti 1-3 del dispositivo della decisione impu- gnata. Gli atti di causa sono pertanto rinviati all’autorità inferiore affinché la stessa proceda a completare – se necessario – l’istruttoria e a pronunciare una nuova decisione rispettosa dei considerandi della presente sentenza e delle seguenti istruzioni vincolanti. In particolare, nella fattispecie, la SEM è invitata a esaminare in maniera approfondita l’attuale condizione dei re- nitenti alla leva, nonché la situazione a cui potrebbero essere esposti gli oppositori del (vecchio) governo in Siria. Una volta risposto anche a ciò, la SEM dovrà quindi emanare una nuova decisione che tenga conto delle ri- sultanze ottenute, motivando in modo chiaro e completo il suo nuovo prov- vedimento.</w:t>
      </w:r>
    </w:p>
    <w:p>
      <w:r>
        <w:rPr>
          <w:b/>
        </w:rPr>
        <w:t>E. 8</w:t>
      </w:r>
    </w:p>
    <w:p>
      <w:r>
        <w:t>Avendo il Tribunale statuito nel merito del ricorso, la domanda di esenzione dal versamento di un anticipo equivalente alle presunte spese processuali è divenuta senza oggetto.</w:t>
      </w:r>
    </w:p>
    <w:p>
      <w:r>
        <w:rPr>
          <w:b/>
        </w:rPr>
        <w:t>E. 9.1</w:t>
      </w:r>
    </w:p>
    <w:p>
      <w:r>
        <w:t>Visto l’esito della procedura, non si prelevano spese processuali (art. 63 cpv. 1 e 2 PA).</w:t>
      </w:r>
    </w:p>
    <w:p>
      <w:r>
        <w:rPr>
          <w:b/>
        </w:rPr>
        <w:t>E. 9.2</w:t>
      </w:r>
    </w:p>
    <w:p>
      <w:r>
        <w:t>Giusta l’art. 64 cpv. 1 PA, l’autorità di ricorso, se ammette il ricorso in tutto o in parte, può, d’ufficio o su domanda, assegnare al ricorrente un’in- dennità per le spese indispensabili e relativamente elevate che ha soppor- tato. La parte vincente ha diritto alle ripetibili per le spese necessarie deri- vanti dalla causa (art. 7 cpv. 1 del regolamento sulle tasse e sulle spese ripetibili nelle cause dinanzi al Tribunale amministrativo federale del 21 feb- braio 2008 [TS-TAF, RS 173.320.2]) e le ripetibili comprendono le spese di rappresentanza o di patrocinio ed eventuali disborsi di parte (art. 8 cpv. 1 TS-TAF).</w:t>
      </w:r>
    </w:p>
    <w:p>
      <w:r>
        <w:rPr>
          <w:b/>
        </w:rPr>
        <w:t>E. 9.3</w:t>
      </w:r>
    </w:p>
    <w:p>
      <w:r>
        <w:t>Le parti che richiedono la rifusione di ripetibili e gli avvocati d’ufficio devono presentare al Tribunale, prima della pronuncia della decisione, una nota particolareggiata delle spese in base alla quale il Tribunale fissa l’in- dennità dovuta. In difetto di tale nota, il Tribunale fissa l’indennità sulla base degli atti di causa (cfr. art. 14 TS-TAF). Giusta l’art. 10 cpv. 2 TS-TAF, la</w:t>
      </w:r>
    </w:p>
    <w:p>
      <w:r>
        <w:t>D-4513/2024 Pagina 9 tariffa oraria per i rappresentanti professionali che non sono avvocati oscilla tra un minimo di CHF 100.– e un massimo di CHF 300.–.</w:t>
      </w:r>
    </w:p>
    <w:p>
      <w:r>
        <w:rPr>
          <w:b/>
        </w:rPr>
        <w:t>E. 9.4</w:t>
      </w:r>
    </w:p>
    <w:p>
      <w:r>
        <w:t>Nella fattispecie, si giustifica l’attribuzione di spese ripetibili al ricor- rente, rappresentato in questa sede (art. 64 PA e art. 7 cpv. 1 TS-TAF). In difetto di una nota particolareggiata, l’indennità per spese ripetibili è fissata d’ufficio dal Tribunale sulla base degli atti di causa e in applicazione dei criteri di calcolo pertinenti in CHF 600.– (art. 14 cpv. 2 in fine TS-TAF).</w:t>
      </w:r>
    </w:p>
    <w:p>
      <w:r>
        <w:rPr>
          <w:b/>
        </w:rPr>
        <w:t>E. 10</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 (dispositivo alla pagina seguente)</w:t>
      </w:r>
    </w:p>
    <w:p>
      <w:r>
        <w:t>D-4513/2024 Pagina 10 Per questi motivi, il Tribunale amministrativo federale pronun- cia: 1. Il ricorso è accolto. 2. I punti 1-3 del dispositivo della decisione della SEM del 16 luglio 2024 sono annullati. Gli atti di causa sono ritrasmessi all’autorità inferiore per proce- dere ai sensi dei considerandi. 3. Non si prelevano spese processuali. 4. La SEM rifonderà al ricorrente complessivi CHF 600.– a titolo di spese ri- petibili. 5. Questa sentenza è comunicata al ricorrente, alla SEM e all'autorità canto- 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