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D-4511/2020 vom 9. Februar 2021</w:t>
      </w:r>
    </w:p>
    <w:p>
      <w:r>
        <w:t>Bundesverwaltungsgericht, 2021-02-09, DE</w:t>
      </w:r>
    </w:p>
    <w:p>
      <w:r>
        <w:rPr>
          <w:b/>
        </w:rPr>
        <w:t xml:space="preserve">Quelle: </w:t>
      </w:r>
      <w:r>
        <w:t>https://mcp.opencaselaw.ch/entscheid/bvger_D-4511_2020</w:t>
      </w:r>
    </w:p>
    <w:p>
      <w:r>
        <w:t>FR: TAF D-4511/2020 du 9 février 2021</w:t>
      </w:r>
    </w:p>
    <w:p>
      <w:r>
        <w:t>IT: TAF D-4511/2020 del 9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vorbehältlich der Erwägung 1.4 - einzutreten (aArt. 108 Abs. 1 AsylG [vgl. E. 1.2] und Art. 52 Abs. 1 VwVG).</w:t>
      </w:r>
    </w:p>
    <w:p>
      <w:r>
        <w:rPr>
          <w:b/>
        </w:rPr>
        <w:t>E. 1.2</w:t>
      </w:r>
    </w:p>
    <w:p>
      <w:r>
        <w:t>Für das vorliegende Verfahren gilt das bisherige Recht (vgl. Abs. 1 der Übergangsbestimmungen zur Änderung des AsylG vom 25. September 2015).</w:t>
      </w:r>
    </w:p>
    <w:p>
      <w:r>
        <w:rPr>
          <w:b/>
        </w:rPr>
        <w:t>E. 1.3</w:t>
      </w:r>
    </w:p>
    <w:p>
      <w:r>
        <w:t>Zwar ist im Beschwerdeverfahren die Sprache des angefochtenen Entscheides massgebend, indessen kann das Verfahren in einer anderen Amtssprache geführt werden, wenn die Parteien eine solche verwenden (vgl. Art. 33a Abs. 2 VwVG). In Übereinstimmung mit der Beschwerdeschrift wird das vorliegende Beschwerdeverfahren deshalb in deutscher Sprache geführt.</w:t>
      </w:r>
    </w:p>
    <w:p>
      <w:r>
        <w:rPr>
          <w:b/>
        </w:rPr>
        <w:t>E. 1.4</w:t>
      </w:r>
    </w:p>
    <w:p>
      <w:r>
        <w:t>Bei der Anerkennung der Staatenlosigkeit handelt es sich um ein eigenständiges Verfahren, welches mittels eines Gesuchs des Beschwerdeführers beim SEM einzuleiten wäre. Auf das entsprechende Rechtsbegehren ist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zunächst aus, die Vorbringen des Beschwerdeführers würden den Anforderungen an das Glaubhaftmachen gemäss Art. 7 AsylG nicht standhalten. Insofern er geltend gemacht habe, dass die Behörden ihn nicht als iranischen Staatsangehörigen anerkannt hätten, sei festzuhalten, dass seine Aussagen über die von ihm unternommenen Schritte uneinheitlich und sogar widersprüchlich ausgefallen seien. Bei der BzP habe er erklärt, dass er sich bezüglich dieser Angelegenheit nie mit den Behörden in Verbindung gesetzt habe. An der Anhörung habe er hingegen behauptet, dass er die Behörden kontaktiert habe, die von ihm jedoch Tests verlangt hätten. Er habe anschliessend erwähnt, dass seine Mutter diese Anträge mündlich gestellt habe. Betreffend diese Tests habe er in der Anhörung zuerst angegeben, dass er diesen Schritt nicht unternommen habe, weil der Onkel der zweiten Frau seines Grossvaters bereits verstorben gewesen sei und eine Exhumierung erforderlich gewesen wäre. Dies habe er sich aus finanziellen Gründen nicht leisten können. Später habe er jedoch argumentiert, dass die Familienmitglieder väterlicherseits mit der Exhumierung nicht einverstanden gewesen seien, weil sie Sunniten seien und seine schiitische Mutter nicht unterstützen würden. Ebenso vage sei er in Bezug auf die Umstände geblieben, aufgrund welcher er nicht zur Schule habe gehen können. So habe er in der Anhörung zunächst erwähnt, dass die Islamische Republik Iran ihm die Möglichkeit zum Schulbesuch verwehrt habe. Dann habe er zu Protokoll gegeben, dass er nicht zur Schule gegangen sei. Auf die Frage, ob er es wenigstens versucht habe, habe er sich auf die Aussage beschränkt, dass dies nicht möglich gewesen sei. Schliesslich habe er anlässlich der BzP am 4. Januar 2018 zu Protokoll gegeben, dass seine Schwester H._______ 13 oder 14 Jahre alt sei. In seiner Stellungnahme zum rechtlichen Gehör vom 17. Juli 2020 habe er jedoch ein Foto eingereicht, dass angeblich seine Schwester, seinen Vater und seine Mutter zeige. Gemäss seinen Angaben sei das Foto vor 15 Jahren im Heimatdorf aufgenommen worden, weswegen das Mädchen, welches neben seinem Vater abgebildet sei, nicht seine Schwester H._______ sein könne. Sollte es sich dennoch um seine Schwester handeln und sollte diese in der Tat älter sein, sei nicht nachvollziehbar, warum sie im Gegensatz zu ihm im Iran geblieben sei. Nach dem Gesagten bestehe Grund zur Annahme, dass er wichtige Informationen über seine Familiengeschichte und die Umstände, unter denen ihm Ausweispapiere vorenthalten worden sein, verschweige. Aus der Botschaftsabklärung gehe weiter hervor, dass die iranische Staatsangehörigkeit durch die väterliche Abstammung weitergegeben werde. Unter diesen Umständen und unter der Annahme, dass seine Grossmutter väterlicherseits über keinerlei Identitätsdokumente verfügt habe, wäre es seinem Vater möglich gewesen, aufgrund der Nationalität des Grossvaters väterlicherseits iranische Dokumente zu erhalten. Es sei nicht nachvollziehbar, dass sein Vater, der offensichtlich mit ähnlichen Problemen konfrontiert gewesen sei wie er, insbesondere im Zusammenhang mit seiner Ehe, keine Schritte unternommen habe, um seine Situation zu regeln. Danach gefragt, warum dieses Problem über Generationen hinweg fortbestanden habe, habe er lediglich erklärt, dass dies damals kein Problem gewesen sei und man einfach sein Leben gelebt habe, ohne auf irgendwelche Dokumente angewiesen zu sein, was als Erklärung das SEM jedoch nicht überzeuge. Aktive Schritte, seinen Fall gegenüber den iranischen Behörden, gegebenenfalls mit der Hilfe eines Rechtsvertreters, zu klären, habe er nicht unternommen. Angesichts der Nachteile, mit denen er täglich konfrontiert gewesen sei, sei es wenig überzeugend, dass er es bei mündlichen Befragungen im Einwohnermeldeamt belassen habe. Sodann habe die Botschaftsabklärung ergeben, dass gemäss Art. 976 Ziff. 5 des iranischen Zivilgesetzbuches selbst bei Wahrunterstellung des Umstandes, dass sein Vater keine iranischen Identitätsdokumente besessen habe, von seiner iranischen Staatsangehörigkeit auszugehen sei. Schliesslich handle es sich bei den von ihm vorgelegten Beweismitteln um Kopien, die seine Aussagen nicht zu untermauern vermöchten. Die Kopien der Familiendokumente mütterlicherseits seien nicht relevant, da sie nicht geeignet seien, seine Probleme betreffend Papierlosigkeit zu belegen. Dasselbe gelte für den Grundstückkaufvertrag, den N-Ausweis seines Bruders und die Sterbeurkunde seines Urgrossvaters väterlicherseits. Was die Dokumente zu seiner Familie väterlicherseits angehe, so würden sie zwar mit den im Iran durchgeführten Abklärungen korrespondieren, indessen deute nichts auf Unregelmässigkeiten oder auf eine Verbindung zwischen ihm und der Familie I._______ hin. Darüber hinaus habe er keine Unterlagen über allfällige Bemühungen zur Legalisierung seiner Situation und zum Nachweis seiner Abstammung von der Familie I._______ gegenüber den iranischen Behörden zu den Akten gereicht. Letzten Endes würden seine Vorbringen auch den Anforderungen an die Flüchtlingseigenschaft gemäss Art. 3 AsylG nicht standhalten. So sei das angebliche Fehlen von Dokumenten nicht das Ergebnis einer Verfolgung im Sinne von Art. 3 des AsylG, sondern lediglich eine administrative Konsequenz des angeblichen Fehlens von Dokumenten seiner Grossmutter väterlicherseits. Auch vermöchten die von ihm angeführten Schwierigkeiten keinen ernsthaften Nachteil im Sinne von Art. 3 Abs. 2 AsylG zu begründen. Ohne die extrem schwierigen Lebensbedingungen und das Ausmass des psychischen Druckes einer im Iran lebenden Person ohne Papiere zu verkennen, erreichten die von ihm aufgezählten Nachteile im Alltag (fehlende Schul- beziehungsweise Berufsbildung, Angst vor den Behörden) die hohe Schwelle der asylrelevanten Verfolgungsintensität nicht. Darüber hinaus scheine aufgrund seiner Aussagen sowie der einschlägigen iranischen Rechtsbestimmungen, nämlich Art. 976 Abs. 2 und Art. 976 Abs. 5 des iranischen Zivilgesetzbuches, klar zu sein, dass er die iranische Staatsangehörigkeit, gegebenenfalls mit Hilfe eines Rechtsvertreters, beanspruchen könne und es sei ihm zuzumuten, diesbezüglich Schritte zu unternehmen.</w:t>
      </w:r>
    </w:p>
    <w:p>
      <w:r>
        <w:rPr>
          <w:b/>
        </w:rPr>
        <w:t>E. 4.2</w:t>
      </w:r>
    </w:p>
    <w:p>
      <w:r>
        <w:t>In seiner Rechtsmitteleingabe bringt der Beschwerdeführer zunächst vor, dass er gewisse Elemente des Sachverhaltes im vorinstanzlichen Verfahren nicht richtig erzählt habe, wofür er sich entschuldige. Er habe sich in einer Zwangslage befunden, wobei sein psychisch labiler Zustand anlässlich der Anhörung auch der anwesenden Hilfswerksvertretung aufgefallen sei. Sein richtiger Name sei J._______ und der richtige Name seines Bruders F._______ sei K._______ I._______. Da sie den Islam ablehnten, hätten sie ihre Vornamen jedoch zu A._______ und F._______ geändert und diese Namen deshalb bei den griechischen und auch den schweizerischen Behörden angegeben. Sein richtiges Geburtsdatum sei der (...). In Griechenland sei ihm von einem anderen Afghanen gesagt worden, er solle sich für sein Asylgesuch jünger machen. Er habe deshalb sowohl gegenüber den griechischen als auch den schweizerischen Behörden ein falsches Geburtsjahr angegeben. Aus Angst vor negativen Konsequenzen habe er nicht die Wahrheit gesagt. Sein Grossvater habe zwei Mal geheiratet. Seine zweite Ehefrau habe keine Identitätsdokumente gehabt, weshalb sie heimlich geheiratet hätten. Aufgrund der heimlichen Heirat seien keine Identitätsdokumente für seinen Vater, der aus dieser Ehe hervorgegangen sei, ausgestellt worden. Da sein Vater keine solchen Dokumente besessen habe und die Ehe seiner Eltern nie offiziell registriert worden sei, habe auch er nie heimatliche Ausweisdokumente erhalten, weshalb er nie die Schule besuchen und auch keine anderen staatlichen Leistungen in Anspruch habe nehmen können. Das Leben im Iran sei deshalb sehr schwierig gewesen. Er habe in ständiger Angst vor einer Ausschaffung gelebt und viele Dinge seien ihm verwehrt geblieben. Die Belastung, die mit dieser Situation einhergegangen sei, sei für ihn unerträglich gewesen und habe schliesslich zur Ausreise geführt. Er habe einen Bruder (F._______) und drei Schwestern namens H._______, M._______ und N._______. Seine beiden älteren Schwestern würden im Iran unter falschen Namen mit Ausweisen von bereits verstorbenen Personen leben, da auch sie nie Identitätsdokumente erhalten hätten. Er habe seine beiden älteren Schwestern gegenüber der Vorinstanz verschwiegen, da er negative Konsequenzen für sie befürchtet und gedacht habe, die Schweiz könnte den iranischen Behörden mitteilen, dass seine Schwestern im Iran unter einer falschen Identität lebten. Seine Schwester H._______ sei heute ungefähr 24 Jahre alt. Er entschuldige sich auch dafür, falsche Angaben in Bezug auf ihr Alter gemacht zu haben. Nach dem Tod seines Vaters habe seine Mutter mit Hilfe einer Anwältin ein Gerichtsverfahren angestrengt, um ihre Heirat und somit auch den Status ihrer Kinder zu legalisieren. Von diesem Verfahren habe er der Vorinstanz aus Angst ebenfalls nichts erzählt. Das Gericht habe ihre Klage jedoch abgewiesen und gesagt, die Abstammung müsse mit einem Blut- und DNA-Test nachgewiesen werden. Ein solcher Abstammungstest müsse im Iran gemäss iranischem Recht zwingend an männlichen Verwandten durchgeführt werden. Von seiner Familie väterlicherseits lebten jedoch nur noch seine Cousine, weshalb sie zur Durchführung eines solchen Tests das Grab seines Onkels väterlicherseits hätten öffnen müssen. Dies sei jedoch nicht möglich gewesen, wie er bereits der Vorinstanz erklärt habe. Er reiche mit der Beschwerde weitere Beweismittel ein, welche seine Herkunft sowie den Umstand belegen würden, dass er im Iran alles Zumutbare unternommen habe, um einen Ausweis zu erhalten. Die Originale habe seine Schwester M._______ im Iran am 7. September 2020 der Post übergeben. Sobald diese in der Schweiz einträfen, würde er sie nachreichen. Da er gewisse Sachverhaltselemente aus seinem Leben vor der Vorinstanz nicht habe richtig vorbringen können und letztere die mit Beschwerde eingereichten neuen Beweismittel in Bezug auf seine Asylvorbringen nicht habe würdigen können, sei die Sache für weitergehende Abklärungen sowie zur Neubeurteilung an die Vorinstanz zurückzuweisen. Falls das Gericht zum Schluss komme, es sei entgegen seiner Ausführungen keine Rückweisung an die Vorinstanz notwendig, so sei festzustellen, dass er mit den neu eingereichten Beweismitteln seine Asylvorbringen, insbesondere den Umstand, dass es ihm nicht möglich gewesen sei, im Iran einen Ausweis zu erhalten, habe glaubhaft machen können. Es sei ihm im Iran nicht möglich gewesen, Papiere über seine Mutter zu beschaffen, da er und seine Geschwister nicht offiziell als deren Kinder registriert worden seien, weil eben auch die Ehe seiner Mutter mit seinem Vater damals nicht offiziell registriert worden sei.</w:t>
      </w:r>
    </w:p>
    <w:p>
      <w:r>
        <w:rPr>
          <w:b/>
        </w:rPr>
        <w:t>E. 5.1</w:t>
      </w:r>
    </w:p>
    <w:p>
      <w:r>
        <w:t>Das Bundesverwaltungsgericht ist an die Begründung der Vorinstanz nicht gebunden (Art. 62 Abs. 4 VwVG) und kann auf Beschwerdeebene eine Motivsubstitution vornehmen.</w:t>
      </w:r>
    </w:p>
    <w:p>
      <w:r>
        <w:rPr>
          <w:b/>
        </w:rPr>
        <w:t>E. 5.2</w:t>
      </w:r>
    </w:p>
    <w:p>
      <w:r>
        <w:t>Das Bundesverwaltungsgericht konzentriert sich nachfolgend auf die Asylrelevanz der Vorbringen des Beschwerdeführers (Art. 3 AsylG). Ob diese darüber hinaus - wie von der Vorinstanz festgestellt - als unglaubhaft zu qualifizieren sind, kann vorliegend offengelassen werden.</w:t>
      </w:r>
    </w:p>
    <w:p>
      <w:r>
        <w:rPr>
          <w:b/>
        </w:rPr>
        <w:t>E. 5.3</w:t>
      </w:r>
    </w:p>
    <w:p>
      <w:r>
        <w:t>Zunächst gilt es an dieser Stelle erneut festzuhalten, dass das vorliegende Asylverfahren keinen Raum bietet, die Frage einer (formellen) Anerkennung der Staatenlosigkeit zu überprüfen (vgl. dazu bereits vorgängig E. 1.4). Die Frage der Staatsangehörigkeit ist jedoch mit Blick auf die Prüfung, ob der Beschwerdeführer die Flüchtlingseigenschaft im Sinne von Art. 3 AsylG erfüllt, von Bedeutung. In diesem Zusammenhang hat die Vorinstanz zutreffend auf Art. 976 Ziff. 2 und Art. 976 Ziff. 6 des iranischen Zivilgesetzbuches verwiesen. Gemäss Art. 976 Ziff. 2 des iranischen Zivilgesetzbuches gelten alle Personen, deren Vater die iranische Staatsangehörigkeit besitzt, ebenfalls als iranische Staatsangehörige. Heiratet ausserdem ein iranischer Mann eine ausländische Frau, erlangt diese gemäss Art. 976 Ziff. 6 des iranischen Zivilgesetzbuches von Gesetzes wegen die iranische Staatsangehörigkeit. Angesichts dieser klaren gesetzlichen Bestimmungen ist davon auszugehen, dass sowohl die Grossmutter väterlicherseits sowie der Vater des Beschwerdeführers über die iranische Staatsangehörigkeit verfügt habe und auch der Beschwerdeführer als iranischer Staatsangehöriger gilt. Das Vorbringen des Beschwerdeführers, die Ehe zwischen seinen Grosseltern väterlicherseits sei heimlich geschlossen worden, weshalb sein Vater nirgends registriert worden sei, vermag angesichts des Umstandes, dass die Vererbung der Staatsangehörigkeit gemäss den vorstehend zitierten gesetzlichen Bestimmungen über die männliche Linie erfolgt, nicht zu überzeugen. Sodann gelten gemäss Art. 976 Ziff. 5 des iranischen Zivilgesetzbuches jene Personen, die zwar im Iran geboren worden sind, deren Vater jedoch eine ausländische Staatsangehörigkeit besitzt und die unmittelbar nach Vollendung des achtzehnten Lebensjahres mindestens noch ein Jahr im Iran gelebt haben, ebenfalls als iranische Staatsangehörige. Der Beschwerdeführer erfüllt diese Voraussetzungen offensichtlich, ist er doch gemäss eigenen Angaben im Iran geboren, stammt von einer iranischen Mutter ab und hat unmittelbar nach Vollendung des achtzehnten Lebensjahres länger als das vorausgesetzte Jahr im Iran gelebt. Somit wäre selbst bei behaupteter nicht-iranischer Staatsangehörigkeit des Vaters davon auszugehen, dass er als iranischer Staatsangehöriger gilt und nicht bloss die iranische Staatsangehörigkeit erlangen kann. Demzufolge ist es dem Beschwerdeführer möglich und zumutbar, seinen in Art. 976 Ziff. 2 und Art.976 Ziff. 5 des iranischen Zivilgesetzbuches vorgesehenen Anspruch auf die iranische Staatsangehörigkeit beziehungsweise den Erhalt iranischer Identitätsdokumente nötigenfalls mit Hilfe eines Rechtsbeistandes, einzufordern. Angesichts der klaren Rechtslage sind weder die Ausführungen auf Beschwerdeebene noch die eingereichten Beweismittel geeignet, zu einer anderen Einschätzung zu führen, zumal sie sich nicht auf diesen Aspekt beziehen. In diesem Zusammenhang erübrigt sich auch die vom Beschwerdeführer beantragte Rückweisung an die Vorinstanz.</w:t>
      </w:r>
    </w:p>
    <w:p>
      <w:r>
        <w:rPr>
          <w:b/>
        </w:rPr>
        <w:t>E. 5.4</w:t>
      </w:r>
    </w:p>
    <w:p>
      <w:r>
        <w:t>Weiter hat die Vorinstanz zu Recht erkannt, dass die vom Beschwerdeführer aufgeführten Nachteile aufgrund seiner geltend gemachten Papierlosigkeit nicht geeignet sind, einen ernsthaften Nachteil im Sinne von Art. 3 Abs. 2 AsylG darzustellen. Darunter fallen nämlich lediglich Massnahmen, welche Leib, Leben oder die Freiheit gefährden oder einen unerträglichen psychischen Druck bewirken. Das Gericht verkennt zwar weder die äusserst schwierigen Lebensumstände des Beschwerdeführers im Iran, noch unterschätzt es das Ausmass des psychischen Druckes, welchem der Beschwerdeführer ausgesetzt war. Indes erreichen nach Urteil des Gerichts die vorgebrachten mit seiner "Staatsangehörigkeit" im Zusammenhang stehenden unterschiedlichen Probleme im Alltag die hohe Schwelle der asylrelevanten Verfolgungsintensität nicht (vgl. BVGE 2014/29 E. 4.4 m.w.H.; BVGE 2010/28 E. 3.3.1.1).</w:t>
      </w:r>
    </w:p>
    <w:p>
      <w:r>
        <w:rPr>
          <w:b/>
        </w:rPr>
        <w:t>E. 5.5</w:t>
      </w:r>
    </w:p>
    <w:p>
      <w:r>
        <w:t>Demnach hat die Vorinstanz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Beim Beschwerdeführer handelt es sich um einen alleinstehenden Mann. Insofern er in der Anhörung «seelische» Probleme erwähnt hat, hat er selber angegeben, deswegen bereits im Iran behandelt worden zu sein ([...]), und weiter ausgeführt, zurzeit gehe es ihm gut. Unter Berücksichtigung dessen, stehen auch die im Arztbericht vom 4. September 2020 erwähnten Beschwerden dem Wegweisungsvollzug nicht entgegen, zumal Im Iran Zugang zur medizinischen und psychotherapeutischen Behandlung besteht (vgl. World Health Organization [WHO], Mental Health Atlas 2017 - Islamic Republic of Iran, 2017, https://www.who.int/mental_health/evidence/atlas/profiles-2017/IRN.pdf?ua=1, abgerufen am 9. Februar 2021; BVGer E-7009/2014 vom 23. März 2016 E. 7.4.3). Der Beschwerdeführer verfügt im Iran über ein soziales Beziehungsnetz ([...]), das ihm bei der Reintegration behilflich sein kann, wobei die Familie mit der Vermietung einer Immobilie Einkommen generiert ([...]). Sodann hat der Beschwerdeführer angegeben, er habe in den zwei Jahren vor seiner Ausreise zusammen mit seinem Bruder als Masseur gearbeitet ([...]). Es ist demnach davon auszugehen, dass ihm der Aufbau einer wirtschaftlichen Existenz möglich sein wird. Blosse soziale und wirtschaftliche Schwierigkeiten, von denen die ansässige Bevölkerung im Allgemeinen betroffen ist, genügen sodann nicht, um eine konkrete Gefährdung im Sinne von Art. 83 Abs. 4 AIG darzustellen (vgl. BVGE 2008/34 E. 11.2.2).</w:t>
      </w:r>
    </w:p>
    <w:p>
      <w:r>
        <w:rPr>
          <w:b/>
        </w:rPr>
        <w:t>E. 7.3.3</w:t>
      </w:r>
    </w:p>
    <w:p>
      <w:r>
        <w:t>Auch die Corona-Pandemie steht dem Wegweisungsvollzug nicht entgegen. Denn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9.1</w:t>
      </w:r>
    </w:p>
    <w:p>
      <w:r>
        <w:t>Das Gesuch um Verzicht auf Erhebung eines Kostenvorschusses ist mit vorliegendem Direktentscheid gegenstandslos geworden. Der Beschwerdeführer ersuchte um die Gewährung der unentgeltlichen Rechtspflege (Art. 65 Abs. 1 VwVG) und um die Einsetzung eines amtlichen Rechtsbeistandes (aArt. 110a Abs. 1 AsylG). Aus den vorstehenden Erwägungen ergibt sich, dass seine Begehren als aussichtslos zu gelten haben. Damit ist eine der kumulativ zu erfüllenden Voraussetzungen nicht gegeben, weshalb die Gesuche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