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D-4509/2006 vom 9. Juli 2008</w:t>
      </w:r>
    </w:p>
    <w:p>
      <w:r>
        <w:t>Bundesverwaltungsgericht, 2008-07-09, DE</w:t>
      </w:r>
    </w:p>
    <w:p>
      <w:r>
        <w:rPr>
          <w:b/>
        </w:rPr>
        <w:t xml:space="preserve">Quelle: </w:t>
      </w:r>
      <w:r>
        <w:t>https://mcp.opencaselaw.ch/entscheid/bvger_D-4509_2006</w:t>
      </w:r>
    </w:p>
    <w:p>
      <w:r>
        <w:t>FR: TAF D-4509/2006 du 9 juillet 2008</w:t>
      </w:r>
    </w:p>
    <w:p>
      <w:r>
        <w:t>IT: TAF D-4509/2006 del 9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Rechtsmitteleingabe vom 23. Juni 2005 liess der Beschwerdeführer unter anderem rügen, das BFM habe den rechtserheblichen Sachverhalt nicht vollständig und nicht richtig abgeklärt. Zur Begründung führt der Beschwerdeführer in der Beschwerde sowie in der Eingabe vom 13. September 2005 aus, das Bestätigungsschreiben vom 22. Januar 2005 der Schulvorsteherin mache weitere Abklärungen, insbesondere eine Botschaftsabklärung, zwingend erforderlich und begründe den Rückweisungsantrag hinreichend.</w:t>
      </w:r>
    </w:p>
    <w:p>
      <w:r>
        <w:rPr>
          <w:b/>
        </w:rPr>
        <w:t>E. 4.2</w:t>
      </w:r>
    </w:p>
    <w:p>
      <w:r>
        <w:t>Diese Rüge der unvollständigen Sachverhaltsfeststellung ist vorweg zu prüfen, da ein allenfalls ungenügend abgeklärter Sachverhalt eine materielle Behandlung verunmöglichen würde.</w:t>
      </w:r>
    </w:p>
    <w:p>
      <w:r>
        <w:rPr>
          <w:b/>
        </w:rPr>
        <w:t>E. 4.3</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dazu die weiterhin zutreffende Praxis der ARK in Entscheidungen und Mitteilungen der Schweizerischen Asylrekurskommission [EMARK] 1995 Nr. 23 E. 5a S. 222).</w:t>
      </w:r>
    </w:p>
    <w:p>
      <w:r>
        <w:rPr>
          <w:b/>
        </w:rPr>
        <w:t>E. 4.4</w:t>
      </w:r>
    </w:p>
    <w:p>
      <w:r>
        <w:t>Aufgrund der Aktenlage kommt das Bundesverwaltungsgericht zum Schluss, dass das BFM vorliegend den Sachverhalt vollständig erstellt und zu Recht keine weitergehenden Abklärungen vorgenommen hat. Der Beschwerdeführer hatte anlässlich der Befragung vom 25. August 2004 beziehungsweise der Anhörung vom 30. August 2004 im erstinstanzlichen Verfahren ausreichend Gelegenheit, sich zu seinen Asylgründen zu äussern. Dementsprechend fällt eine zusätzliche Anhörung vor Bundesverwaltungsgericht ausser Betracht. Erst recht ist nicht einzusehen, weshalb die Vorinstanz weitere Abklärungen im Heimatstaat des Beschwerdeführers hätte vornehmen sollen. Aufgrund des Bestätigungsschreibens vom 22. Januar 2005 der Schulvorsteherin gab es dazu jedenfalls keinen Anlass. Dieses Schreiben belegt vielmehr zusätzlich die auch von der Vorinstanz erkannte Unglaubhaftigkeit der Vorbringen. So soll der Beschwerdeführer gemäss diesem Schreiben der Schulvorsteherin verschiedentlich mündlich und einmal auch telefonisch von den Bedrohungen durch Dritte berichtet haben. Demgegenüber ist dem Anhörungsprotokoll vom 30. August 2004 zu entnehmen, die Schulvorsteherin habe die Telefonanrufe der unbekannten LTTE-Aktivisten entgegengenommen (vgl. a.a.O. S. 8). Wäre dem tatsächlich so gewesen, hätte sie dies aber wissen und das Bestätigungsschreiben inhaltlich entsprechend abfassen müssen. Dieses Beweismittel erweist sich somit (bestenfalls) als Gefälligkeitsschreiben, und es bestand vorliegend für das BFM zu Recht keine Veranlassung, weitere Abklärungen über die Vertretung in Colombo vorzunehmen. Die Vorinstanz hat demnach den Sachverhalt genügend abgeklärt.</w:t>
      </w:r>
    </w:p>
    <w:p>
      <w:r>
        <w:rPr>
          <w:b/>
        </w:rPr>
        <w:t>E. 4.5</w:t>
      </w:r>
    </w:p>
    <w:p>
      <w:r>
        <w:t>Der Antrag auf Aufhebung der angefochtenen Verfügung und Rückweisung der Sache an die Vorinstanz zu weiteren Abklärungen sowie zur Neubeurteilung ist daher abzuweisen.</w:t>
      </w:r>
    </w:p>
    <w:p>
      <w:r>
        <w:rPr>
          <w:b/>
        </w:rPr>
        <w:t>E. 5.1</w:t>
      </w:r>
    </w:p>
    <w:p>
      <w:r>
        <w:t>In der Beschwerdeeingabe hält der Beschwerdeführer des Weiteren an der Glaubhaftigkeit der geltend gemachten Verfolgungssituation fest. Indessen sind die von der Vorinstanz geäusserten Zweifel an der Glaubhaftigkeit der Vorbringen des Beschwerdeführers mehr als berechtigt. Dies zeigte sich exemplarisch anlässlich der Befragung vom 25. August 2004 in der Empfangsstelle (...), machte doch der Beschwerdeführer bei dieser Gelegenheit geltend, er habe schon während seines Studiums am Lehrerseminar in (...) - also in der Zeit vom 15. Januar 1998 bis 15. Januar 2000 (vgl. A10/11 S. 2) - Probleme mit der LTTE gehabt, sei er doch angesichts seiner dortigen Kontakte "in den Augen der LTTE" ein "Batticaloamann" (A1/11 S. 6) gewesen. Die Leute aus dem Norden hätten ihn komisch angeschaut. Indessen bestand dazu zu jenem Zeitpunkt noch keinerlei Anlass, kam es doch erst nach dem im Februar 2002 abgeschlossenen Waffenstillstandsabkommen der LTTE mit der Regierung in Colombo zu einer Entfremdung zwischen den beiden charismatischen Führungspersönlichkeiten der LTTE - Prabhakaran und Karuna - und erst am 6. März 2004 zur Enthebung des LTTE-Ostkommandanten Karuna von allen Funktionen durch die Wanni-Führung und damit zum definitiven Bruch. Dementsprechend stimmen die Vorbringen des Beschwerdeführers zu seinen persönlichen Erlebnissen nicht mit dem tatsächlichen Verlauf der Geschehnisse in der Ostprovinz überein, zumal er sinngemäss geltend machte, er sei schon lange bevor sich die Spaltung in den Reihen der tamilischen Befreiungstiger auch nur abgezeichnet habe, als "Batticaloamann" wahrgenommen worden. Zudem war das spätere Verhalten des Beschwerdeführers nicht geeignet, den Verdacht entstehen zu lassen, beim Beschwerdeführer handle es sich um einen Parteigänger von Karuna. Bei dieser Sachlage erscheint die vom Beschwerdeführer geltend gemachte Verfolgung durch die LTTE ebenso wirklichkeitsfremd wie die erst auf Beschwerdeebene geltend gemachte Gefährdung seitens der Anhänger Karunas. Auch seitens der staatlichen Behörden hat der Beschwerdeführer offensichtlich nichts zu befürchten, hat er doch für die Zeit vom Jahre 2000 an bis zur Ausreise keine Probleme mit staatlichen Behörden geltend gemacht. Da der Beschwerdeführer nach eigenen Angaben den Heimatstaat über den Flughafen von Colombo aus verlassen hat, steht überdies fest, dass aus der Sicht der srilankischen Behörden nichts gegen ihn vorlag.</w:t>
      </w:r>
    </w:p>
    <w:p>
      <w:r>
        <w:rPr>
          <w:b/>
        </w:rPr>
        <w:t>E. 5.2</w:t>
      </w:r>
    </w:p>
    <w:p>
      <w:r>
        <w:t>Aufgrund der vorstehenden Erwägungen erübrigt es sich, auf die weiteren Ausführungen in der Beschwerde im Einzelnen einzugehen, weil sie am Ergebnis nichts ändern können. Letzteres gilt namentlich für die vom Beschwerdeführer in grosser Zahl eingereichten Beweismittel. Unter Berücksichtigung der gesamten Umstände folgt, dass der Beschwerdeführer keine Gründe nach Art. 3 AsylG nachweisen oder glaubhaft machen konnte. Das Bundesamt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w:t>
      </w:r>
    </w:p>
    <w:p>
      <w:r>
        <w:t>Der Vollzug ist schliesslich nicht möglich, wenn die Ausländerin oder der Ausländer weder in den Heimat- oder den Herkunftsstaat noch in einen Drittstaat ausreisen oder dorthin gebracht werden kann (Art. 83 Abs. 2 AuG).</w:t>
      </w:r>
    </w:p>
    <w:p>
      <w:r>
        <w:rPr>
          <w:b/>
        </w:rPr>
        <w:t>E. 7.5</w:t>
      </w:r>
    </w:p>
    <w:p>
      <w:r>
        <w:t>Die vorstehend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(Art. 105 i.V.m. Art. 44 Abs. 2 AsylG), wobei in jenem Verfahren sämtliche Vollzugshindernisse von Amtes wegen und nach Massgabe der dannzumal herrschenden Verhältnisse (vgl. EMARK 1997 Nr. 27) von Neuem zu prüfen sind.</w:t>
      </w:r>
    </w:p>
    <w:p>
      <w:r>
        <w:rPr>
          <w:b/>
        </w:rPr>
        <w:t>E. 8.1</w:t>
      </w:r>
    </w:p>
    <w:p>
      <w:r>
        <w:t>Das Bundesverwaltungsgericht hat im zur Publikation vorgesehenen Urteil BVGE E-2775/2007 vom 14. Februar 2008 bezüglich Sri Lanka eine Lageanalyse vorgenommen und die Praxis hinsichtlich der Frage der Zumutbarkeit des Wegweisungsvollzugs von abgewiesenen Asylsuchenden tamilischer Ethnie neu festgelegt.</w:t>
      </w:r>
    </w:p>
    <w:p>
      <w:r>
        <w:rPr>
          <w:b/>
        </w:rPr>
        <w:t>E. 8.2</w:t>
      </w:r>
    </w:p>
    <w:p>
      <w:r>
        <w:t>Angesichts der im zitierten Urteil dargelegten politischen, wirtschaftlichen und gesellschaftlichen Begebenheiten und der auf Eskalation und Verschlechterung hinweisenden Entwicklung in Sri Lanka, sieht das Bundesverwaltungsgericht keine Veranlassung, die bisherige Wegweisungspraxis hinsichtlich des Nordens Sri Lankas zu ändern: Die Rückschaffung abgewiesener Asylsuchender aus Sri Lanka in die Nordprovinz (die Distrikte Killinochchi, Mannar, Vavuniya, Mullaitivu und Jaffna) wird nach wie vor als unzumutbar qualifiziert. Auch die Rückschaffung in die Ostprovinz (Distrikte Trincomalee, Batticaloa und Ampara) muss angesichts der dort herrschenden, oben dargelegten Lage als unzumutbar betrachtet werden.</w:t>
      </w:r>
    </w:p>
    <w:p>
      <w:r>
        <w:rPr>
          <w:b/>
        </w:rPr>
        <w:t>E. 8.3</w:t>
      </w:r>
    </w:p>
    <w:p>
      <w:r>
        <w:t>Im zitierten Urteil wurde dargelegt, dass sich die allgemeine Lage im Grossraum Colombo seit 2006 in einem erheblichen Masse verschlechtert hat. Aufgrund der wiederaufgeflammten Konflikte erweisen sich die Existenzmöglichkeiten für die tamilische Bevölkerungsgruppe als sehr schwierig. Jungen Tamilen wird nicht im gleichen Umfang wie den übrigen Bevölkerungsschichten Schutz vor Verfolgung gewährt. Singhalesen und Tamilen werden unterschiedlich behandelt. Die Unterkünfte, in welchen die meisten der sich auf Besuch in der Hauptstadt befindlichen Tamilen logieren, werden von der Polizei regelmässig kontrolliert. Dabei müssen sich die Bewohner der Lodges ausweisen können. Die Zahl der Entführungen nimmt ständig zu.</w:t>
      </w:r>
    </w:p>
    <w:p>
      <w:r>
        <w:rPr>
          <w:b/>
        </w:rPr>
        <w:t>E. 8.4</w:t>
      </w:r>
    </w:p>
    <w:p>
      <w:r>
        <w:t>Die Frage, inwieweit Tamilen in Colombo oder in anderen von der Regierung kontrollierten Gebieten im Süden des Landes leben können, hängt sehr von ihrer jeweiligen finanziellen Situation, von einem qualifizierten Beruf oder eventueller Unterstützung durch dortige Freunde oder Verwandte ab. Die meisten der vom Bürgerkrieg nach Colombo vertriebenen Tamilen leben jedoch in ärmlichen Verhältnissen. Zudem kann nicht von einer grundsätzlich spielenden Solidarität unter der tamilischen Bevölkerungsgruppe ausgegangen werden, da die Tamilen in Sri Lanka keine kulturell oder sozial homogene Gruppe darstellen. Zwischen den Tamilen aus dem Norden oder Osten des Landes und den Tamilen aus dem zentralen Hochland sind sowohl sprachliche als auch kulturelle Unterschiede auszumachen. In Colombo muss deshalb ebenfalls zwischen den "einheimischen" und den aus dem Norden und Osten zugezogenen Tamilen unterschieden werden. Angesichts der Verschärfung der allgemeinen Lage in Sri Lanka, von der auch der Grossraum Colombo stark betroffen ist, ist bei der Frage des Wegweisungsvollzugs von abgewiesenen tamilischen Asylsuchenden aus Sri Lanka eine sorgfältige Prüfung aller oben dargelegten massgeblichen Faktoren vorzunehmen. Es bedarf besonders begünstigender, positiver individueller Umstände, damit die Rückkehr abgewiesener tamilischer Asylsuchender in den Grossraum Colombo und Umgebung im heutigen Zeitpunkt als zumutbar qualifiziert werden kann. Bei der Beurteilung begünstigender Umstände erachtet das Bundesverwaltungsgericht namentlich das Vorliegen eines tragfähigen Familien- oder sonstigen Beziehungsnetzes, die konkreten Möglichkeiten der Sicherung des Existenzminimums sowie der Wohnsituation als massgebend. Unter Berücksichtigung der oben dargelegten allgemeinen Lage ist davon auszugehen, dass zwar alle rückkehrenden Tamilen mit gewissen Schwierigkeiten rechnen müssen. Dabei ist jedoch zwischen der Situation der aus dem Grossraum Colombo oder Umgebung selbst stammenden Tamilen und der Lage der aus der Nord- oder Ostprovinz stammenden Tamilen zu differenzieren.</w:t>
      </w:r>
    </w:p>
    <w:p>
      <w:r>
        <w:rPr>
          <w:b/>
        </w:rPr>
        <w:t>E. 8.5</w:t>
      </w:r>
    </w:p>
    <w:p>
      <w:r>
        <w:t>Bei abgewiesenen tamilischen Asylsuchenden, die aus der Nord- oder Ostprovinz stammen, ist unter Hinweis auf die Feststellungen unter Erwägung 8.2 die Frage einer zumutbaren Aufenthaltsalternative im Süden des Landes zu prüfen. Die Rechtsprechung der schweizerischen Asylbehörden ist in den vergangenen Jahren stets vom Vorliegen einer grundsätzlichen Aufenthaltsalternative für rückkehrende, abgewiesene tamilische Asylsuchende im Grossraum Colombo ausgegangen (vgl. EMARK 2006 Nr. 6 E. 6.5). Es gibt keine Zahlen oder Schätzungen darüber, wie viele tamilische Bürgerkriegsflüchtlinge zu Freunden oder Verwandten nach Colombo oder in die nicht vom Bürgerkrieg betroffenen Gebiete im Süden des Landes geflohen sind. Personen ohne Kontakte in Colombo dürften sich dort kaum beziehungsweise höchstens für kurze Zeit aufhalten, nachdem dort keine Flüchtlingslager existieren und es keine Unterstützung für diese meist völlig mittellosen Personen gibt. Eine Rückkehr in den Grossraum Colombo ist bei dieser tamilischen Bevölkerungsgruppe in noch erhöhtem Masse in Frage gestellt als bei den von dort stammenden Tamilen. Erstere werden in aller Regel über keine engeren Verwandten oder Bekannten in Colombo verfügen, die ihnen bei der Wiederintegration als soziales Netz eine Unterstützung und eine Unterkunftsmöglichkeit zur Verfügung stellen können. Ohne tragfähiges Beziehungsnetz werden sie auch in aller Regel keiner legalen Arbeit nachgehen können, was ihnen den Aufbau einer wirtschaftlichen Existenz praktisch verunmöglicht. Hinzu kommt, dass die aus dem Norden und Osten stammenden Tamilen einer erhöhten Gefahr behördlicher Behelligungen ausgesetzt wären, zumal davon auszugehen ist, dass sie aus Sicht der Behörden keinen valablen Grund respektive keine Rechtfertigung für ihren Aufenthalt vorweisen können.</w:t>
      </w:r>
    </w:p>
    <w:p>
      <w:r>
        <w:rPr>
          <w:b/>
        </w:rPr>
        <w:t>E. 8.6</w:t>
      </w:r>
    </w:p>
    <w:p>
      <w:r>
        <w:t>Bei rückkehrenden Tamilen, die aus der Nord- oder Ostprovinz stammen, kann nicht mehr von der generellen Zumutbarkeit der Inanspruchnahme einer innerstaatlichen Aufenthaltsalternative im Süden des Landes, namentlich im Grossraum Colombo, ausgegangen werden. Können die Existenz eines tragfähigen Beziehungsnetzes und die konkreten Möglichkeiten der Existenzsicherung und der Wohnsituation nicht als gesichert angenommen werden, ist der Wegweisungsvollzug daher als unzumutbar zu qualifizieren und in der Folge als Ersatzmassnahme eine vorläufige Aufnahme anzuordnen.</w:t>
      </w:r>
    </w:p>
    <w:p>
      <w:r>
        <w:rPr>
          <w:b/>
        </w:rPr>
        <w:t>E. 8.7</w:t>
      </w:r>
    </w:p>
    <w:p>
      <w:r>
        <w:t>Aus den Akten geht hervor, dass der Beschwerdeführer aus der Nordprovinz stammt und seine Verwandten dort leben. Es gibt keine konkreten Hinweise für ein tatsächlich bestehendes familiäres oder soziales Beziehungsnetz des Beschwerdeführers im Grossraum Colombo oder im Süden Sri Lankas. Er hat sich während der vergangenen vier Jahre nicht mehr im Heimatland aufgehalten. Unter diesen Umständen ist nicht davon auszugehen, dass der Beschwerdeführer im Grossraum Colombo auf ein tragfähiges Beziehungsnetz zurückgreifen kann. Ausserdem dürften die allgemeinen Schwierigkeiten der aus dem Norden und Osten Sri Lankas stammenden rückkehrenden Asylsuchenden, sich im Grossraum Colombo eine Existenz aufzubauen, im Fall des Beschwerdeführers nicht ohne weiteres zu überwinden sein Auch seine Wohnsituation kann nicht als gesichert betrachtet werden. Der Wegweisungsvollzug ist somit als unzumutbar zu qualifizieren. Da sich aus den Akten keine Hinweise auf allfällige Ausschlussgründe im Sinne von Art. 83 Abs. 7 AuG ergeben, ist die vorläufige Aufnahme des Beschwerdeführers anzuordnen.</w:t>
      </w:r>
    </w:p>
    <w:p>
      <w:r>
        <w:rPr>
          <w:b/>
        </w:rPr>
        <w:t>E. 9</w:t>
      </w:r>
    </w:p>
    <w:p>
      <w:r>
        <w:t>Nach dem Gesagten ist die Beschwerde gutzuheissen, soweit sie den Vollzug der Wegweisung betrifft; im Übrigen ist sie abzuweisen. Die Verfügung des BFM vom 18. Mai 2005 ist hinsichtlich der Ziffern 4 und 5 des Dispositivs aufzuheben. Das BFM ist anzuweisen, den Aufenthalt des Beschwerdeführers nach den gesetzlichen Bestimmungen über die vorläufige Aufnahme zu regeln (vgl. Art. 44 Abs. 2 AsylG i.V.m. Art. 83 AuG).</w:t>
      </w:r>
    </w:p>
    <w:p>
      <w:r>
        <w:rPr>
          <w:b/>
        </w:rPr>
        <w:t>E. 10.1</w:t>
      </w:r>
    </w:p>
    <w:p>
      <w:r>
        <w:t>Bei diesem Ausgang des Verfahrens wären die Kosten dem Beschwerdeführer aufzuerlegen (Art. 63 Abs. 1 VwVG) und in Anbetracht seines hälftigen Obsiegens auf insgesamt Fr. 300.-- festzusetzen (Art. 16 Abs. 1 Bst. a VGG i.V.m. Art. 2 und 3 des Reglements vom 21. Februar 2008 über die Kosten und Entschädigungen vor dem Bundesverwaltungsgericht [VGKE, SR 173.320.2]). Nachdem mit Zwischenverfügung vom 18. Juli 2005 das Gesuch um Gewährung der unentgeltlichen Rechtspflege gemäss Art. 65 Abs. 1 VwVG gutgeheissen wurde und die Bedürftigkeit des Beschwerdeführers auch heute weiterhin gegeben ist, sind dem Beschwerdeführer indessen keine Verfahrenskosten aufzuerlegen.</w:t>
      </w:r>
    </w:p>
    <w:p>
      <w:r>
        <w:rPr>
          <w:b/>
        </w:rPr>
        <w:t>E. 10.2</w:t>
      </w:r>
    </w:p>
    <w:p>
      <w:r>
        <w:t>Gemäss Art. 64 Abs. 1 VwVG kann die Beschwerdeinstanz der obsiegenden Partei eine Parteientschädigung für die notwendigen und verhältnismässig hohen Kosten zusprechen. Dem vertretenen Beschwerdeführer ist angesichts seines teilweisen Obsiegens eine reduzierte Parteientschädigung zuzusprechen (Art. 7 Abs. 2 VGKE).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9 - 11 und 13 VGKE) ist die um die Hälfte zu kürzende Parteientschädigung auf Fr. 500.-- (inkl. Auslagen und MWST)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