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D-4506/2012 vom 6. Juni 2013</w:t>
      </w:r>
    </w:p>
    <w:p>
      <w:r>
        <w:t>Bundesverwaltungsgericht, 2013-06-06, DE</w:t>
      </w:r>
    </w:p>
    <w:p>
      <w:r>
        <w:rPr>
          <w:b/>
        </w:rPr>
        <w:t xml:space="preserve">Quelle: </w:t>
      </w:r>
      <w:r>
        <w:t>https://mcp.opencaselaw.ch/entscheid/bvger_D-4506_2012</w:t>
      </w:r>
    </w:p>
    <w:p>
      <w:r>
        <w:t>FR: TAF D-4506/2012 du 6 juin 2013</w:t>
      </w:r>
    </w:p>
    <w:p>
      <w:r>
        <w:t>IT: TAF D-4506/2012 del 6 giugno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des Bundesgerichtsgesetzes vom 17. Juni 2005 [BGG, SR 173.110]).</w:t>
      </w:r>
    </w:p>
    <w:p>
      <w:r>
        <w:rPr>
          <w:b/>
        </w:rPr>
        <w:t>E. 1.2</w:t>
      </w:r>
    </w:p>
    <w:p>
      <w:r>
        <w:t>Die Beschwerdeführerin hat am Verfahren vor dem BFM nicht teilgenommen; sie kann die Anordnung der vorläufigen Aufnahme als Ersatzmassnahme für einen nicht durchführbaren Wegweisungsvollzug nicht selbst beantragen (vgl. Art. 83 Abs. 6 AuG). Sie ist jedoch durch die angefochtene Verfügung, mit welcher das BFM den Antrag des Wohnsitz­kantons auf Anordnung der vorläufigen Aufnahme abgewiesen hat, unmittelbar betroffen und hat ein schutzwürdiges Interesse an deren Aufhebung beziehungsweise Änderung (vgl. Entscheidungen und Mitteilungen der Schweizerischen Asylrekurskommission [EMARK] 2002 Nr. 17 E. 4c.ca S. 139 f.). Die Beschwerdeführerin ist daher zur Einreichung der Beschwerde legitimiert (Art. 112 Abs. 1 AuG i.V.m. Art. 37 VGG und Art. 48 Abs. 1 VwVG). Auf die frist- und formgerecht eingereichte Be­schwerde ist einzutreten (Art. 112 Abs. 1 AuG i.V.m. Art. 37 VGG, Art. 50 Abs. 1 VwVG und Art. 52 VwVG).</w:t>
      </w:r>
    </w:p>
    <w:p>
      <w:r>
        <w:rPr>
          <w:b/>
        </w:rPr>
        <w:t>E. 2</w:t>
      </w:r>
    </w:p>
    <w:p>
      <w:r>
        <w:t>Mit Beschwerde kann die Verletzung von Bundesrecht, die unrichtige oder unvollständige Feststellung des rechtserheblichen Sachverhalts und die Unangemessenheit gerügt werden (Art. 112 Abs. 1 AuG i.V.m. Art. 37 VGG und Art. 49 VwVG).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André Moser/Michael Beusch/Lorenz Kneubühler, Prozessieren vor dem Bundesverwaltungsgericht, Basel 2008, Rz. 1.54, BVGE 2007/41 E. 2 S. 529 f.).</w:t>
      </w:r>
    </w:p>
    <w:p>
      <w:r>
        <w:rPr>
          <w:b/>
        </w:rPr>
        <w:t>E. 3.1</w:t>
      </w:r>
    </w:p>
    <w:p>
      <w:r>
        <w:t>Das BFM verfügt die vorläufige Aufnahme eines Ausländers oder ei­ner Ausländerin, wenn der Vollzug der Weg- oder Ausweisung nicht mög­lich, nicht zulässig oder nicht zumutbar ist (Art. 83 Abs. 1 AuG). Der Voll­zug ist nicht möglich, wenn die ausländische Person weder in den Her­kunfts- oder in den Heimatstaat noch in einen Drittstaat ausreisen oder dorthin gebracht werden kann (Art. 83 Abs. 2 AuG). Der Vollzug ist nicht zulässig, wenn völkerrechtliche Verpflichtungen der Schweiz einer Weiter­reise der ausländischen Person in ihren Heimatstaat, ihren Herkunfts- oder in einen Drittstaat entgegenstehen (Art. 83 Abs. 3 AuG). Der Vollzug kann insbesondere nicht zumutbar sein, wenn er für die ausländische Person eine konkrete Gefährdung darstellt (Art. 83 Abs. 4 AuG). Die vorläufige Aufnahme wegen Unzumutbarkeit oder Unmöglichkeit des Wegweisungsvollzugs (Art. 83 Abs. 4 und 2 AuG) wird unter anderem dann nicht verfügt, wenn die weg- oder ausgewiesene Person zu einer längerfristigen Freiheitsstrafe im In- oder Ausland verurteilt wurde (Art. 83 Abs. 7 Bst. a AuG), oder wenn sie erheblich oder wiederholt gegen die öf­fentliche Sicherheit und Ordnung in der Schweiz oder im Ausland verstos­sen hat oder diese gefährdet (Art. 83 Abs. 7 Bst. b AuG). Gemäss Art. 83 Abs. 6 AuG kann die vorläufige Aufnahme von kantonalen Behörden beantragt werden.</w:t>
      </w:r>
    </w:p>
    <w:p>
      <w:r>
        <w:rPr>
          <w:b/>
        </w:rPr>
        <w:t>E. 3.2</w:t>
      </w:r>
    </w:p>
    <w:p>
      <w:r>
        <w:t>Vorweg ist davon auszugehen, dass die Beschwerdeführerin, welche am 15. September 1967 in der heutigen Ukraine geboren wurde, seit ihrer frühen Kindheit bis zur Emigration nach Israel im Herbst 1990 aber in C._______ auf dem Gebiet des heutigen Weissrussland gelebt hat, aufgrund der Aktenlage momentan weder die russische, noch die ukrainische oder die weissrussische Staatsangehörigkeit besitzt. Durch ihre Ausreise aus der damaligen Sowjetrepublik Weissrussland im Herbst 1990 zwecks Emigration nach Israel hat sie die russische Staatsangehörigkeit verloren. Im Weiteren wird in den von der Beschwerdeführerin auf Rechtsmittelebene eingereichten Schreiben der ukrainischen Botschaft in der Schweiz vom 28. Mai 2001 beziehungsweise der weissrussischen Botschaft in der Schweiz vom 9. Oktober 2001 bestätigt, dass sie die entsprechenden Staatsangehörigkeiten nicht besitzt. Diese Bestätigungen korrespondieren im Ergebnis mit der Tatsache, dass die Beschwerdeführerin durch ihre Auswanderung nach Israel im September 1990 im Zeitpunkt der Unabhängigkeit der Ukraine (am 24. August 1991) respektive zum Zeitpunkt des Inkrafttretens des ersten weissrussischen Staatsbürgerschaftsgesetzes (am 12. November 1991) nicht mehr in diesen beiden Staaten lebte, ansonsten sie aufgrund der entsprechenden Staatsbürgerschaftsgesetze im Zuge der Staatennachfolge ohne weiteres die Staatsangehörigkeit der Ukraine respektive Weissrusslands erworben hätte. Im Weiteren hätte die Beschwerdeführerin - wie von der Vorinstanz in ihrer Vernehmlassung vom 20. Februar 2013 zutreffend festgehalten worden ist - bei ihrer vorübergehenden Rückkehr nach Russland im Sommer 1992 theoretisch zumindest die Möglichkeit gehabt, sich in Belarus um die Erlangung der Staatsbürgerschaft zu bemühen, sah doch das Staatsbürgerschaftsgesetz Weissrusslands die Möglichkeit vor, auch nach dem Stichtag der Unabhängigkeitserklärung dort wieder dauerhaft Wohnsitz zu nehmen und dabei in einem sogenannten "Registrierungsverfahren" unter Vorweisung des Reisepasses nachträglich um Erhalt der weissrussischen Staatsbürgerschaft nachzusuchen. Im Falle Weissrusslands jedoch war die Möglichkeit für Personen, welche ihren ständigen Wohnsitz auf dem Territorium der Republik Weissrussland hatten, aber vor dem Inkrafttreten des Staatsbürgerschaftsgesetzes (am 12. November 1991) ausgereist sind, die Staatsbürgerschaft im Registrierungsverfahren nach Art. 17.1 des Gesetzes über die Staatsbürgerschaft der Republik Weissrusslands vom 18. Oktober 1991 i.V.m. Ziff. 2 der Verordnung des Obersten Rates der Republik Weissrussland über das Inkrafttreten des Gesetzes "Über die Staatsbürgerschaft der Republik Weissrussland" vom 18. Oktober 1991 zu erlangen, zeitlich bis zum 1. Januar 2002 limitiert. Mit dem neuen Gesetz über die Staatsbürgerschaft der Republik Weissrussland vom 1. August 2002 scheint diese zeitliche Limite zwar grundsätzlich dahingefallen zu sein (vgl. Art. 15 i.V.m. Art. 42). Ungeachtet dessen erscheint es aber fraglich, ob die Beschwerdeführerin heute noch - also mehr als 20 Jahre seit der Unabhängigkeit von Belarus - die Staatsbürgerschaft Weissrusslands im Registrierungsverfahren erlangen könnte. Dies umso weniger, als die Botschaft der Republik Belarus in der Schweiz in ihrem an die Beschwerdeführerin adressierten Schreiben vom 31. Juli 2012 unmissverständlich zum Ausdruck gebracht hat, dass sie a priori keine Einbürgerungsanträge von Personen mehr behandle, welche keinen Reisepass besässen und über keine rechtmässige Einkommensquelle verfügten (vgl. Beschwerdebeilage 10). Da die Beschwerdeführerin indessen eigenen Angaben zufolge im Sommer 1992 einzig mit einem israelischen Dokument (Teudat) nach Russland zurückkehrte (vgl. Akten BFM act. A2/9 S. 3 unten und act. A8 S. 7d und 7e) und das Bezirksgericht O._______ schon im Scheidungsurteil vom 7. November 2000 von ihrer Schriftenlosigkeit ausging, ist anzunehmen, dass sie aktuell über keinerlei Ausweisdokumente mehr verfügt, welche die weissrussischen Behörden zur materiellen Anhandnahme eines Einbürgerungsgesuchs verhalten könnten. Davon abgesehen ist aufgrund der Tatsache, dass sie seit Jahren von ihrem Lebenspartner K._______ unterstützt wird und vorher von der Sozialunterstützung des Kantons M._______ lebte, ungewiss, ob sie die finanziellen Minimalstandarts der Republik Belarus jemals erfüllen könnte.</w:t>
      </w:r>
    </w:p>
    <w:p>
      <w:r>
        <w:rPr>
          <w:b/>
        </w:rPr>
        <w:t>E. 3.3</w:t>
      </w:r>
    </w:p>
    <w:p>
      <w:r>
        <w:t>Auch das Staatsbürgerschaftsgesetz der Ukraine vom 8. Oktober 1991 und dessen Novellen sehen ein Registrierungsverfahren vor, knüpfen dieses aber unter anderem an die Bedingung, dass im Pass der ehemaligen Sowjetunion des Antragstellers der Vermerk "Staatsbürger der Ukraine" eingetragen sein musste (vgl. Art. 3 Ziff. 3 des Gesetzes über die Staatsbürgerschaft der Ukraine vom 18. Januar 2001). Da die Beschwerdeführerin nach ihren Angaben lediglich ihre frühe Kindheit in der Ukraine verbracht hat, ist indessen anzunehmen, dass sie im Zeitpunkt ihrer Rückkehr nach E._______ im September 1992 a priori nicht über einen Reisepass mit einem entsprechenden Vermerk verfügt haben konnte.</w:t>
      </w:r>
    </w:p>
    <w:p>
      <w:r>
        <w:rPr>
          <w:b/>
        </w:rPr>
        <w:t>E. 3.4</w:t>
      </w:r>
    </w:p>
    <w:p>
      <w:r>
        <w:t>Nach dem Gesagten ist somit davon auszugehen, dass die Beschwerdeführerin im jetzigen Zeitpunkt objektiv keine Möglichkeit mehr haben dürfte, die Staatsbürgerschaft Weissrusslands beziehungsweise der Ukraine zu erlangen.</w:t>
      </w:r>
    </w:p>
    <w:p>
      <w:r>
        <w:rPr>
          <w:b/>
        </w:rPr>
        <w:t>E. 3.5</w:t>
      </w:r>
    </w:p>
    <w:p>
      <w:r>
        <w:t>Gemäss Art. 83 Abs. 7 Bst. c AuG wird die vorläufige Aufnahme nicht verfügt, wenn die weg- oder ausgewiesene Person die Unmöglichkeit des Vollzugs der Weg- oder Ausweisung durch ihr eigenes Verhalten verursacht hat.</w:t>
      </w:r>
    </w:p>
    <w:p>
      <w:r>
        <w:rPr>
          <w:b/>
        </w:rPr>
        <w:t>E. 3.5.1</w:t>
      </w:r>
    </w:p>
    <w:p>
      <w:r>
        <w:t>Wie den Akten zu entnehmen ist, hat die Beschwerdeführerin über Jahre hinweg jegliche persönliche Mitwirkung verweigert, welche die kantonalen Vollzugsbehörden allenfalls in die Lage gesetzt hätten, sie nach Weissrussland oder in die Ukraine zurückzuführen. So erklärte sie anlässlich ihrer Anhörung durch die Fremdenpolizei M._______ am 19. März 1997 unmissverständlich, sie sei nicht bereit, irgendetwas zu tun, was ihre Rückkehr nach Weissrussland begünstigen könnte. Im Rahmen ihrer Befragung während der Ausschaffungshaft am 17. Februar 1998 wies sie abermals darauf hin, sie sei nicht bereit, nach Weissrussland zurückzukehren und würde nichts unterstützen, das dieses Vorhaben ermöglichen könnte. Und noch in einem Bericht des Asyl- und Massnahmenvollzugs des Kantons M._______ an die Staatsanwaltschaft des Kantons N._______ vom 10. September 2008 wird vermutet, dass die Beschwerdeführerin bei minimaler Mitwirkung ein Reisepapier beschaffen könnte. Alle diese Äusserungen lassen darauf schliessen, dass die Beschwerdeführerin ihre Mitwirkungspflicht im Rahmen des Wegweisungsvollzugs nach rechtskräftigem Abschluss ihres Asylverfahrens wiederholt verletzt hat, was im Ergebnis darauf schliessen lässt, dass ihr Wegweisungsvollzug nach Weissrussland respektive die Ukraine zu einem früheren Zeitpunkt aller Wahrscheinlichkeit nach möglich gewesen sein dürfte, wenn sie ihren gesetzlichen Mitwirkungspflichten nachgekommen wäre. Zwar ergeben sich aus den Akten auch Hinweise, dass die Verzögerung der Papierbeschaffung nicht einzig auf das unkooperative Verhalten der Beschwerdeführerin zurückzuführen war. So ist einem Schreiben des BFF an die Schweizerische Vertretung in Q._______ vom 16. Februar 1998 immerhin die Bemerkung zu entnehmen, dass weder die Vertretung von Belarus in der Schweiz noch die Behörden in Belarus selbst den Anschein vermitteln würden, "sonderlich an der Abklärung des Falls interessiert zu sein."</w:t>
      </w:r>
    </w:p>
    <w:p>
      <w:r>
        <w:rPr>
          <w:b/>
        </w:rPr>
        <w:t>E. 3.5.2</w:t>
      </w:r>
    </w:p>
    <w:p>
      <w:r>
        <w:t>Insgesamt erachtet das Bundesverwaltungsgericht den in Art. 83 Abs. 7 Bst. c AuG normierten Tatbestand grundsätzlich als erfüllt.</w:t>
      </w:r>
    </w:p>
    <w:p>
      <w:r>
        <w:rPr>
          <w:b/>
        </w:rPr>
        <w:t>E. 3.6</w:t>
      </w:r>
    </w:p>
    <w:p>
      <w:r>
        <w:t>Obwohl die Formulierung von Art. 83 Abs. 7 Bst. c AuG absolut formuliert ist, muss beim endgültigen Entscheid über die Anordnung oder Verweigerung einer vorläufigen Aufnahme wegen Vollzugsunmöglichkeit zusätzlich eine Prüfung der Verhältnismässigkeit im Sinne von Art. 96 AuG vorgenommen werden (vgl. Ruedi Illes in: Martina Caroni/ Thomas Gächter/ Daniela Thurnherr, Bundesgesetz über die Ausländerinnen und Ausländer, Stämpfli Verlag AG Bern, 2010, N 53 zu Art. 83).</w:t>
      </w:r>
    </w:p>
    <w:p>
      <w:r>
        <w:rPr>
          <w:b/>
        </w:rPr>
        <w:t>E. 3.6.1</w:t>
      </w:r>
    </w:p>
    <w:p>
      <w:r>
        <w:t>In diesem Zusammenhang ist nochmals darauf hinzuweisen, dass im Verlauf der Vollzugsbemühungen auch der Vorwurf geäussert wurde, die weissrussischen Behörden selbst erweckten nicht den Anschein, als ob sie sonderlich an der Aufklärung des vorliegenden Falls interessiert wären. Worin dieses Desinteresse gründen könnte, ist den vorliegenden Akten letztlich nicht schlüssig zu entnehmen; es könnte aber seine Ursache in der Überlegung haben, dass die weissrussischen Behörden an der nachtäglichen Einbürgerung von Personen, deren finanzielle Situation eine spätere Fürsorgeabhängigkeit im Heimatland nicht auszuschliessen vermag, generell kein Interesse hatten. Für diese Annahme spricht indirekt auch die Tatsache, dass die weissrussische Botschaft in der Schweiz der Beschwerdeführerin am 31. Juli 2012 mittteilte, keine Einbürgerungsanträge von Personen mehr zu behandeln, welche über keine rechtmässige Einkommensquelle verfügten.</w:t>
      </w:r>
    </w:p>
    <w:p>
      <w:r>
        <w:rPr>
          <w:b/>
        </w:rPr>
        <w:t>E. 3.6.2</w:t>
      </w:r>
    </w:p>
    <w:p>
      <w:r>
        <w:t>Sodann ist darauf hinzuweisen, dass in den letzten Jahren nicht mehr davon gesprochen werden kann, die Beschwerdeführerin habe die Vollzugsbemühungen des Kantons behindert. So reichte sie im Rahmen des Beschwerdeverfahrens unter anderem eine Geburtsurkunde vom 5. November 2011 sowie eine Eheschliessungsurkunde vom 17. Oktober 2011 ein, welche ihre früheren Angaben in Bezug auf ihren Geburtsort und ihre frühere Eheschliessung bestätigen. Sodann reichte sie Korrespondenzschreiben der weissrussischen Botschaft vom 18. Januar 2010 sowie vom 22. Juni 2011 zu den Akten, welche durchaus zu belegen vermögen, dass sie zwecks Abklärung ihrer aktuellen Einbürgerungschancen Kontakt mit dieser aufgenommen hat, welche Schlussfolgerung letztlich auch durch die bereits mehrfach erwähnte abschliessende Erklärung der weissrussischen Botschaft an die Beschwerdeführerin vom 31. Juli 2012 erhärtet wird.</w:t>
      </w:r>
    </w:p>
    <w:p>
      <w:r>
        <w:rPr>
          <w:b/>
        </w:rPr>
        <w:t>E. 3.6.3</w:t>
      </w:r>
    </w:p>
    <w:p>
      <w:r>
        <w:t>Hinzu tritt die Tatsache, dass die Beschwerdeführerin zwischenzeitlich seit etlichen Jahren mit K._______ in L._______ zusammenlebt und von diesem finanziell unterstützt wird, weshalb sie vom Kanton M._______ seit dem Jahr 2008 keine Sozialgelder mehr bezieht. Diese Tatsache hat denn auch die zuständige Behörde des Kantons M._______ massgeblich dazu bewogen, dem BFM am 22. Mai 2012 einen Antrag auf vorläufige Aufnahme der Beschwerdeführerin zu unterbreiten. Dem kantonalen Antrag an das BFM ist ferner zu entnehmen, dass die Beschwerdeführerin in der Schweiz hautsächlich wegen illegalen Aufenthalts in der Schweiz straffällig wurde, weshalb im Ergebnis auch ihre bisherige Straffälligkeit keinen Anlass für eine Verweigerung der vorläufigen Aufnahme bilden dürfte.</w:t>
      </w:r>
    </w:p>
    <w:p>
      <w:r>
        <w:rPr>
          <w:b/>
        </w:rPr>
        <w:t>E. 3.6.4</w:t>
      </w:r>
    </w:p>
    <w:p>
      <w:r>
        <w:t>Schliesslich bleibt auf die spezielle Situation der Beschwerdeführerin hinzuweisen, nunmehr seit beinahe 20 Jahren in der Schweiz zu leben und nach wie vor weitere Verurteilungen wegen illegalen Aufenthalts gewärtigen zu müssen, solange ihr Aufenthalt hier nicht legalisiert wird.</w:t>
      </w:r>
    </w:p>
    <w:p>
      <w:r>
        <w:rPr>
          <w:b/>
        </w:rPr>
        <w:t>E. 3.6.5</w:t>
      </w:r>
    </w:p>
    <w:p>
      <w:r>
        <w:t>Mit Blick auf das Gesagte gelangt das Bundesverwaltungsgericht in diesem Grenzfall daher zum Schluss, dass sich die Argumentation der Vorinstanz in ihrer Vernehmlassung, angesichts der von der Beschwerdeführerin wiederholt verletzten Mitwirkungspflicht sei die Anordnung einer vorläufigen Aufnahme ungeachtet einer allfälligen jetzigen Vollzugsunmöglichkeit (in ihren Herkunftsstaat Belarus) zu verweigern, gerade unter Berücksichtigung des vom BFM - unbeachtet gelassenen - Verhältnismässigkeitsprinzips nicht weiter aufrechterhalten lässt. Somit erweist sich der Wegweisungsvollzug der Beschwerdeführerin - nachdem die Voraussetzungen für das Vorliegen von Ausschlussgründen im Sinne von Art. 83 Abs. 7 Bst. c AuG in casu zu verneinen sind - als nicht möglich im Sinne von Art. 83 Abs. 2 AuG, weshalb die vorläufige Aufnahme anzuordnen ist.</w:t>
      </w:r>
    </w:p>
    <w:p>
      <w:r>
        <w:rPr>
          <w:b/>
        </w:rPr>
        <w:t>E. 4</w:t>
      </w:r>
    </w:p>
    <w:p>
      <w:r>
        <w:t>Zusammenfassend ergibt sich, dass die Beschwerde gutzuheissen ist. Die angefochtene Verfügung vom 26. Juli 2012 ist demnach aufzuheben und das BFM ist anzuweisen, den Aufenthalt der Beschwerdeführerin nach den gesetzlichen Bestimmungen über die vorläufige Aufnahme zu regeln (Art. 83 Abs. 2 AuG).</w:t>
      </w:r>
    </w:p>
    <w:p>
      <w:r>
        <w:rPr>
          <w:b/>
        </w:rPr>
        <w:t>E. 5.1</w:t>
      </w:r>
    </w:p>
    <w:p>
      <w:r>
        <w:t>Bei diesem Ausgang des Verfahrens sind der Beschwerdeführerin keine Verfahrenskosten aufzuerlegen (Art. 63 Abs. 1 und 3 [e contrario] VwVG). Der von ihr am 20. September 2012 geleistete Kostenvorschuss von Fr. 600.- ist ihr zurückzuerstatten.</w:t>
      </w:r>
    </w:p>
    <w:p>
      <w:r>
        <w:rPr>
          <w:b/>
        </w:rPr>
        <w:t>E. 5.2</w:t>
      </w:r>
    </w:p>
    <w:p>
      <w:r>
        <w:t>Gemäss Art. 64 Abs. 1 VwVG kann die Beschwerdeinstanz der obsiegenden Partei eine Parteientschädigung für die notwendigen und verhältnismässig hohen Kosten zusprechen. Angesichts des vollumfänglichen Obsiegens ist der vertretenen Beschwerdeführerin eine Parteientschädigung zuzusprechen (Art. 7 Abs. 2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 Parteientschädigung auf Fr. 1000.- (inkl. Auslagen und Mehrwertsteuer) festzusetzen. Das BFM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