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D-4500/2020 vom 23. September 2020</w:t>
      </w:r>
    </w:p>
    <w:p>
      <w:r>
        <w:t>Bundesverwaltungsgericht, 2020-09-23, DE</w:t>
      </w:r>
    </w:p>
    <w:p>
      <w:r>
        <w:rPr>
          <w:b/>
        </w:rPr>
        <w:t xml:space="preserve">Quelle: </w:t>
      </w:r>
      <w:r>
        <w:t>https://mcp.opencaselaw.ch/entscheid/bvger_D-4500_2020</w:t>
      </w:r>
    </w:p>
    <w:p>
      <w:r>
        <w:t>FR: TAF D-4500/2020 du 23 septembre 2020</w:t>
      </w:r>
    </w:p>
    <w:p>
      <w:r>
        <w:t>IT: TAF D-4500/2020 del 23 settembre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2.3</w:t>
      </w:r>
    </w:p>
    <w:p>
      <w:r>
        <w:t>Mit vorliegendem Direktentscheid wird der Antrag auf superprovisorische Massnahmen sowie Erteilung der aufschiebenden Wirkung der Beschwerde gegenstandslos.</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("qualifiziertes Wiedererwägungsgesuch", vgl. etwa Entscheidungen und Mitteilungen der Schweizerischen Asylrekurskommission [EMARK] 2003 Nr. 17 E. 2.a S. 103 f.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3.3</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August Mächler, in: Auer/Müller/Schindler [Hrsg.], Kommentar um Bundesgesetz über das Verwaltungsverfahren [VwVG], Zürich 2008, Art. 66 Rz. 16f.)</w:t>
      </w:r>
    </w:p>
    <w:p>
      <w:r>
        <w:rPr>
          <w:b/>
        </w:rPr>
        <w:t>E. 3.4</w:t>
      </w:r>
    </w:p>
    <w:p>
      <w:r>
        <w:t>In casu hat das SEM den grundsätzlichen Anspruch der Beschwerdeführerin auf Behandlung ihres Wiedererwägungsgesuchs nicht in Abrede gestellt. Im vorliegenden Beschwerdeverfahren ist zu prüfen, ob das SEM zu Recht davon ausgegangen ist, dass keine Gründe vorliegen, welche die Rechtskraft der Verfügung vom 24. April 2015 zu beseitigen vermögen.</w:t>
      </w:r>
    </w:p>
    <w:p>
      <w:r>
        <w:rPr>
          <w:b/>
        </w:rPr>
        <w:t>E. 4.1</w:t>
      </w:r>
    </w:p>
    <w:p>
      <w:r>
        <w:t>Wer um Asyl nachsucht, muss die Flüchtlingseigenschaft und seine Herkunft nachweisen oder zumindest glaubhaft machen. Die asylsuchende Person trägt die Substanziierungslast (Art. 7 AsylG). Der in Art. 12 VwVG statuierte Untersuchungsgrundsatz, wonach die Behörde den Sachverhalt von Amtes wegen feststellt, findet seine Grenze an der Mitwirkungspflicht der asylsuchenden Person (Art. 8 AsylG). Dazu gehört insbesondere die Pflicht zur Offenlegung der Identität und Beibringung eines Identitätsnachweises (vgl. BVGE 2011/28 E. 3.4). Die Staatsangehörigkeit fällt als Begriffselement der Identität im Sine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offenlegt; beziehungsweise durch die Verheimlichung und Verschleierung der wahren Herkunft wird auch die Prüfung der Flüchtlingseigenschaft der betreffenden Person in Bezug auf ihr effektives Heimatland verunmöglicht (vgl. BVGE 2014/12 E. 5.9 und 6; EMARK 2005 Nr. 8 E. 3.1). Dabei trägt nach der Bestimmung von Art. 8 ZGB, die als allgemeiner Rechtsgrundsatz auch im öffentlichen Recht Anwendung findet, die asylsuchende Person die Beweislast und damit die Folgen der Beweislosigkeit.</w:t>
      </w:r>
    </w:p>
    <w:p>
      <w:r>
        <w:rPr>
          <w:b/>
        </w:rPr>
        <w:t>E. 4.2</w:t>
      </w:r>
    </w:p>
    <w:p>
      <w:r>
        <w:t>Wie in E. 4.1 dargelegt, kommt der Frage der Verlässlichkeit der Herkunftsangaben der asylsuchenden Person wesentliche Bedeutung zu. Die Beschwerdeführerin vermochte im Asylverfahren die geltend gemachte chinesische Herkunft und Staatsangehörigkeit nicht glaubhaft zu machen. Sie hat im Asylverfahren keinen rechtsgenüglichen Identitätsnachweis beigebracht und damit die ihr obliegende Mitwirkungspflicht gemäss Art. 8 AsylG verletzt. Ihre Identität steht nicht fest und ihre Staatsangehörigkeit ist unbekannt.</w:t>
      </w:r>
    </w:p>
    <w:p>
      <w:r>
        <w:rPr>
          <w:b/>
        </w:rPr>
        <w:t>E. 4.3</w:t>
      </w:r>
    </w:p>
    <w:p>
      <w:r>
        <w:t>Die Auffassung der Beschwerdeführerin, das SEM müsse nach dem abgeschlossenen Asylverfahren im Rahmen eines Wiedererwägungsverfahrens weitere Abklärungen zur Eruierung ihrer Identität und Herkunft vornehmen, namentlich Botschaftsabklärungen sowie eine LINGUA-Analyse durchführen, geht fehl. Es liegt nach Abschluss des Asylverfahrens an der Beschwerdeführerin, die behauptete Identität beziehungsweise Herkunft zu belegen. Das SEM hatte im vorliegenden Wiedererwägungsverfahren nur zu prüfen, ob die mit Wiedererwägungsgesuch eingereichten Beweismittel geeignet sind, die bisher nicht feststehende Identität und Herkunft der Beschwerdeführerin zu belegen. Dieser Pflicht ist die Vorinstanz nachgekommen.</w:t>
      </w:r>
    </w:p>
    <w:p>
      <w:r>
        <w:rPr>
          <w:b/>
        </w:rPr>
        <w:t>E. 4.4</w:t>
      </w:r>
    </w:p>
    <w:p>
      <w:r>
        <w:t>Die Beschwerdeführerin macht im Wesentlichen geltend, mit den neu beigebrachten Beweismitteln und Erklärungen habe sie ihre chinesisch-tibetische Herkunft und Sozialisierung in der Volksrepublik China im Rahmen ihrer Möglichkeiten belegen können. Es ist der Vorinstanz jedoch recht zu geben, dass die von der Beschwerdeführerin dargelegten Anstrengungen, ihre chinesische Identität offen zu legen, nichts daran ändern, dass sie ihrer Mitwirkungspflicht nach Art. 8 AsylG nicht nachkommt. Sie reichte bis zum heutigen Tag keine rechtsgenüglichen Identitätsdokumente zu den Akten, weshalb ihre Identität nicht abschliessend feststeht. Bei den eingereichten Dokumenten handelt es sich lediglich um Schreiben Dritter, die sich weder auf ihre Echtheit noch ihre inhaltliche Wahrheit hin überprüfen lassen, weshalb deren Beweiswert als gering zu bezeichnen ist. Insbesondere ist auch die von der Beschwerdeführerin eingereichte Tibetan Identity Card ungeeignet ihre Identität und Herkunft zweifelsfrei zu belegen, da es sich nicht um ein auf seine Echtheit überprüfbares Dokument handelt, zumal jegliche Sicherheitsmerkmale fehlen. Auch ist daraus weder ein Ausstellungs- noch ein Ablaufdatum ersichtlich (vgl. zum Ganzen den Wiedererwägungsentscheid der Vorinstanz vom 11. August 2020). Die nachträglich eingereichten Beweismittel und die in Übereinstimmung mit der Vorinstanz als dürftig und nicht überprüfbar zu qualifizierenden Angaben zum Lebenslauf sind daher nicht geeignet, die Verfügung vom 24. April 2015 zu entkräften, in der einlässlich dargetan wurde, weshalb die von der Beschwerdeführerin im Asylverfahren geltend gemachte Sozialisierung nicht glaubhaft ist. Auch die Entgegnungen auf Beschwerdeebene, wonach sie alles Erdenkliche unternommen habe, um Beweismittel zu beschaffen, mit denen sie ihre Herkunft belegen könne, vermag nichts daran zu ändern.</w:t>
      </w:r>
    </w:p>
    <w:p>
      <w:r>
        <w:rPr>
          <w:b/>
        </w:rPr>
        <w:t>E. 4.5</w:t>
      </w:r>
    </w:p>
    <w:p>
      <w:r>
        <w:t>Zum Beleg ihrer Integrationsbemühungen hat die Beschwerdeführerin diverse Beweismittel (mehrere Referenzschreiben, Kursbestätigungen, Arbeitsvertrag, Zwischenzeugnis) zu den Akten gereicht. Die Frage der Integration von erwachsenen Personen ist bei der Beurteilung von Wegweisungsvollzugshindernissen im ordentlichen Asylverfahren in der Regel bedeutungslos. Entsprechend wurde bereits im ordentlichen Beschwerdeverfahren festgestellt, dass die Integrationswilligkeit beziehungsweise -bemühungen der Beschwerdeführerin für das Verfahren von keiner Relevanz seien (vgl. Urteil des BVGer D-3313/2015 vom 23. November 2015 E. 5.5). Was für das ordentliche Verfahren gilt, muss umso mehr für ausserordentliche Verfahren gelten. Die Integrationsbemühungen der volljährigen Beschwerdeführerin sind demzufolge wiedererwägungsrechtlich nicht relevant.</w:t>
      </w:r>
    </w:p>
    <w:p>
      <w:r>
        <w:rPr>
          <w:b/>
        </w:rPr>
        <w:t>E. 4.6</w:t>
      </w:r>
    </w:p>
    <w:p>
      <w:r>
        <w:t>Zusammenfassend ist festzustellen, dass die von der Beschwerdeführerin vorgelegten Dokumente nicht geeignet sind, zu einer wiedererwägungsweisen Änderung der Einschätzung des SEM in Bezug auf die fehlende Glaubhaftigkeit der Herkunftsangaben der Beschwerdeführerin zu führen, und die Integrationsbemühungen für das vorliegende Verfahren nicht relevant sind. Das SEM hat das Wiedererwägungsgesuch zu Recht abgewiesen. Es besteht auch kein Anlass, von Amtes wegen weitere Abklärungen in Bezug auf die Herkunft der Beschwerdeführerin durchzuführen (vgl. hierzu die vorstehenden Ausführungen unter E. 4.3). Der entsprechende Antrag auf Rückweisung der Sache an die Vorinstanz ist abzuweisen.</w:t>
      </w:r>
    </w:p>
    <w:p>
      <w:r>
        <w:rPr>
          <w:b/>
        </w:rPr>
        <w:t>E. 5</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6.1</w:t>
      </w:r>
    </w:p>
    <w:p>
      <w:r>
        <w:t>Die gestellten Rechtsbegehren haben sich nach dem Gesagten als aussichtslos erwiesen, weshalb die Gesuche um unentgeltliche Prozessführung und um Beiordnung eines amtlichen Rechtsbeistandes unbesehen einer allfällig bestehenden prozessualen Bedürftigkeit abzuweisen sind. Das Gesuch um Kostenvorschussverzicht ist mit dem vorliegenden Direktentscheid gegenstandslos geworden.</w:t>
      </w:r>
    </w:p>
    <w:p>
      <w:r>
        <w:rPr>
          <w:b/>
        </w:rPr>
        <w:t>E. 6.2</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