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D-44/2019 vom 22. Januar 2019</w:t>
      </w:r>
    </w:p>
    <w:p>
      <w:r>
        <w:t>Bundesverwaltungsgericht, 2019-01-22, DE</w:t>
      </w:r>
    </w:p>
    <w:p>
      <w:r>
        <w:rPr>
          <w:b/>
        </w:rPr>
        <w:t xml:space="preserve">Quelle: </w:t>
      </w:r>
      <w:r>
        <w:t>https://mcp.opencaselaw.ch/entscheid/bvger_D-44_2019</w:t>
      </w:r>
    </w:p>
    <w:p>
      <w:r>
        <w:t>FR: TAF D-44/2019 du 22 janvier 2019</w:t>
      </w:r>
    </w:p>
    <w:p>
      <w:r>
        <w:t>IT: TAF D-44/2019 del 22 gennaio 2019</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endgültig über Beschwerden gegen Verfügungen (Art. 5 VwVG) des SEM (Art. 105 AsylG i.V.m. Art. 31-33 VGG; Art. 83 Bst. d Ziff. 1 BGG). Vorliegend hat das Bundesverwaltungsgericht das Beschwerdeverfahren D-832/2017 mit Entscheid vom 7. November 2018 als durch Rückzug gegenstandslos geworden abgeschrieben.</w:t>
      </w:r>
    </w:p>
    <w:p>
      <w:r>
        <w:rPr>
          <w:b/>
        </w:rPr>
        <w:t>E. 1.2.1</w:t>
      </w:r>
    </w:p>
    <w:p>
      <w:r>
        <w:t>Abschreibungsbeschlüsse können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insbesondere wenn das vorangegangene Verfahren infolge einer auf Willensmängeln beruhenden Rückzugserklärung der Partei oder irrtümlich als Folge von unzutreffenden Informationen oder von Fehlinterpretationen als gegenstandslos geworden abgeschrieben wurde (vgl. Urteil D-7256/2014 vom 8. Januar 2015 E.1.2 m.w.H.). Die Wiederaufnahme eines Beschwerdeverfahrens stellt ein eigenes Verfahren (sui generis) dar.</w:t>
      </w:r>
    </w:p>
    <w:p>
      <w:r>
        <w:rPr>
          <w:b/>
        </w:rPr>
        <w:t>E. 1.2.2</w:t>
      </w:r>
    </w:p>
    <w:p>
      <w:r>
        <w:t>In der Eingabe vom 28. Dezember 2018 wird beantragt, dass das Verfahren wieder aufzunehmen sei (vgl. Sachverhalt Bst. J). Ungeachtet der Ausführungen in der Eingabe vom 14. Januar 2019, wonach die Eingabe vom 28. Dezember 2018 "kein Gesuch" darstelle, ist sie als Gesuch um Wiederaufnahme eines als durch Rückzug gegenstandslos gewordenen Verfahrens entgegenzunehmen, zumal materiell gerade beantragt wird, dass das vorangegangene Verfahren wiederaufzunehmen sei, da die Rückzugserklärung auf wesentlichen Willensmängeln beruhe. Folglich kann es auf die durch den Gesuchsteller gewählte Bezeichnung alleine nicht ankommen. Praxisgemäss wird das Verfahren unter einer neuen Geschäftsnummer geführt und ein neuer Spruchkörper gebildet.</w:t>
      </w:r>
    </w:p>
    <w:p>
      <w:r>
        <w:rPr>
          <w:b/>
        </w:rPr>
        <w:t>E. 1.2.3</w:t>
      </w:r>
    </w:p>
    <w:p>
      <w:r>
        <w:t>Auf die Eingabe vom 18. Januar 2019 ist insbesondere unter Hinweis auf die vorstehende Erwägung 1.2.1 nicht weiter einzugehen, zumal die Begehren im Kern identisch sind mit denjenigen in der Eingabe vom 28. Dezember 2018. Weitere Ausführungen diesbezüglich erübrigen sich somit.</w:t>
      </w:r>
    </w:p>
    <w:p>
      <w:r>
        <w:rPr>
          <w:b/>
        </w:rPr>
        <w:t>E. 1.3</w:t>
      </w:r>
    </w:p>
    <w:p>
      <w:r>
        <w:t>Der Gesuchsteller hat am Verfahren vor dem Bundesverwaltungsgericht teilgenommen, ist durch den Abschreibungsentscheid des Bundesverwaltungsgerichts vom 7. November 2018 besonders berührt, hat ein schutzwürdiges Interesse an der Wiederaufnahme des Verfahrens und ist daher zur Einreichung des Gesuchs legitimiert (vgl. Art. 37 VGG i.V.m. Art. 48 Abs. 1VwVG).</w:t>
      </w:r>
    </w:p>
    <w:p>
      <w:r>
        <w:rPr>
          <w:b/>
        </w:rPr>
        <w:t>E. 1.4</w:t>
      </w:r>
    </w:p>
    <w:p>
      <w:r>
        <w:t>Über die Wiederaufnahme abgeschriebener Verfahren entscheidet das Bundesverwaltungsgericht in der Zusammensetzung mit drei Richterinnen und Richtern (Art. 21 Abs. 1 VGG, Art. 23 Abs. 1 Bst. a VGG).</w:t>
      </w:r>
    </w:p>
    <w:p>
      <w:r>
        <w:rPr>
          <w:b/>
        </w:rPr>
        <w:t>E. 2.1</w:t>
      </w:r>
    </w:p>
    <w:p>
      <w:r>
        <w:t>Nach der Dispositionsmaxime steht es asylsuchenden Personen frei, ihr Asylgesuch oder eine gegen eine negative Asylverfügung eingelegte Beschwerde zurückzuziehen. Eine solche Ausübung eines Gestaltungsrechts kann nicht beliebig widerrufen werden. Die Prüfung der Ungültigkeit eines solchen Rechtsaktes aufgrund eines Willensmangels ist aber nach Lehre und Praxis möglich, solange für die sich auf Willensmängel berufende Partei schwerwiegende Nachteile auf dem Spiel stehen und die Rechtssicherheit nicht in unannehmbarer Weise beeinträchtigt wird (vgl. etwa Urteil des BVGer D-6006/2006 vom 18. März 2008 E. 1.2 m. H.). Vorliegend sind die beiden erwähnten Voraussetzungen erfüllt.</w:t>
      </w:r>
    </w:p>
    <w:p>
      <w:r>
        <w:rPr>
          <w:b/>
        </w:rPr>
        <w:t>E. 2.2</w:t>
      </w:r>
    </w:p>
    <w:p>
      <w:r>
        <w:t>Bei der Prüfung der materiellen Begründetheit des Gesuchs um Wiederaufnahme des Asylverfahrens wegen Willensmängel sind die einschlägigen vertragsrechtlichen Grundsätze des OR sinngemäss anzuwenden (vgl. EMARK 1993 Nr. 5 E. 4a S. 30; Urteil des BVGer D-2923/2014 vom 26. September 2014 m.w.H.). Die in Art. 23 ff. OR aufgezählten Willensmängeltatbestände - Irrtum (Art. 23 ff. OR), absichtliche Täuschung (Art. 28 OR) und Furchterregung (Art. 29 f. OR) - sind auch auf einseitige Rechtsgeschäfte anwendbar.</w:t>
      </w:r>
    </w:p>
    <w:p>
      <w:r>
        <w:rPr>
          <w:b/>
        </w:rPr>
        <w:t>E. 2.3</w:t>
      </w:r>
    </w:p>
    <w:p>
      <w:r>
        <w:t>Vorliegend sind keine Willensmängel im Sinne von Art. 28 und 29 f. OR (absichtliche Täuschung / Furchterregung) ersichtlich. Aus den Akten ergibt sich, dass der Gesuchsteller am 15. Oktober 2018 bei der kantonalen Migrationsbehörde vorstellig wurde. Dabei wurde ein Gespräch über die freiwillige Ausreise des Gesuchstellers mit Rückkehrhilfe besprochen. Gestützt darauf ersuchte die kantonale Migrationsbehörde am 29. Oktober 2018 das SEM um Vollzugsunterstützung nach Art. 71 AuG (heute: Bundesgesetz über die Ausländerinnen und Ausländer und über die Integration [AIG, SR 142.20]). Des Weiteren befindet sich ein ausgefülltes Formular betreffend individuelle Rückkehrhilfe samt Projektplan über die Eröffnung eines (...) in D._______ in den Akten, welches der Gesuchsteller am 31. Oktober 2018 unterzeichnete. Schliesslich zog der Gesuchsteller seine Beschwerde am 2. November 2018 schriftlich zurück. Vor dem Hintergrund dass der Gesuchsteller somit wiederholt mit verschiedenen kantonalen Behörden in Kontakt trat, um die Rahmenbedingungen der Rückkehr in den Heimatstaat festzulegen, kann keine Rede davon sein, dass der Gesuchsteller durch die zuständigen Behörden dazu gebracht worden sei, eine Rückzugserklärung zu unterschreiben, obwohl er sich über deren Folgen nicht im Klaren gewesen sei. In diesem Zusammenhang sind denn auch keinerlei Täuschungsabsichten oder Einschüchterungsmassnahmen seitens der Schweizer Behörden zu erkennen. Vielmehr ist aufgrund der Akten und insbesondere des Projektplans, in dem die weiteren Schritte im Hinblick auf die Eröffnung des (...) in D._______ detailliert aufgelistet sind, dem Vorbringen des Gesuchstellers, dass er gedacht habe, seine Mutter allenfalls in einem Nachbarstaat Sri Lankas treffen zu können, jegliche Grundlage entzogen. Durch die bereits vor der Rückzugserklärung in Angriff genommenen Ausreisevorbereitungen zeigte der Gesuchsteller, dass er sich der Tragweite seines Handelns bewusst war, dieses seinem damaligen Willen entsprach und diese Vorkehren kaum im Irrtum über deren Bedeutung getan haben kann. Daher sind auch die vorgebrachten Sprachschwierigkeiten, welche zur Unterzeichnung der Rückzugserklärung geführt haben sollen, als unbehelflich zu erachten. Die wiederholten Kontakte mit den kantonalen Behörden zeigen deutlich, dass der Gesuchsteller ganz offensichtlich imstande war zu kommunizieren und mit seinen Anliegen verstanden zu werden. Unter diesen Umständen kann daher ebenso wenig davon ausgegangen werden, dass sich der Gesuchsteller im Zeitpunkt des Rückzugs seiner Asylbeschwerde in einem wesentlichen Irrtum gemäss Art. 24 Abs. 1 OR - namentlich in einem Grundlagenirrtum im Sinne von Art. 24 Abs. 1 Ziff. 4 OR - befunden hätte, zumal seine Rückzugserklärung denn auch eine logische Folge seines vorherigen Verhaltens darstellt.</w:t>
      </w:r>
    </w:p>
    <w:p>
      <w:r>
        <w:rPr>
          <w:b/>
        </w:rPr>
        <w:t>E. 2.4</w:t>
      </w:r>
    </w:p>
    <w:p>
      <w:r>
        <w:t>Insbesondre kann nach dem Gesagten auch ein mit dem Vorbringen, er habe die Rückzugserklärung mangels Sprachkenntnisse unterschrieben, ohne ihren Wortlaut überhaupt verstanden zu haben, sinngemäss geltend gemachter Erklärungsirrtum (Art. 24 Abs. 1 Ziff. 1-3 OR, vgl. dazu Urteil des BVGer E-5429/2009 vom 2. April 2012 E. 3.4) nicht geglaubt werden. Denn angesichts dessen, dass der Gesuchsteller offenbar in der Lage war, mit den zuständigen Behörden einen detaillierten Projektplan auszuarbeiten, ist auszuschliessen, dass er aufgrund der fehlenden Sprachkenntnisse seines Kollegen eine nicht mit seinem inneren Willen übereinstimmende Erklärung abgegeben hat.</w:t>
      </w:r>
    </w:p>
    <w:p>
      <w:r>
        <w:rPr>
          <w:b/>
        </w:rPr>
        <w:t>E. 2.5</w:t>
      </w:r>
    </w:p>
    <w:p>
      <w:r>
        <w:t>Im Übrigen war er im Zeitpunkt der Rückzugserklärung vom 2. November 2018 klarerweise nicht urteilsunfähig (Art. 18 ZGB).</w:t>
      </w:r>
    </w:p>
    <w:p>
      <w:r>
        <w:rPr>
          <w:b/>
        </w:rPr>
        <w:t>E. 2.6</w:t>
      </w:r>
    </w:p>
    <w:p>
      <w:r>
        <w:t>Nachdem der Gesuchsteller zunächst aus freien Stücken den Beschwerderückzug erklärte, anschliessend jedoch geltend machte, von den Behörden dazu gedrängt worden und einem wesentlichen Willensmangel unterlegen zu sein, ist sein Verhalten als krass widersprüchlich und mithin treuwidrig zu qualifizieren.</w:t>
      </w:r>
    </w:p>
    <w:p>
      <w:r>
        <w:rPr>
          <w:b/>
        </w:rPr>
        <w:t>E. 3</w:t>
      </w:r>
    </w:p>
    <w:p>
      <w:r>
        <w:t>Zusammenfassend ist festzuhalten, dass sich der Gesuchsteller bei der Abgabe seiner Rückzugserklärung vom 2. November 2018 weder in einem wesentlichen Grundlagen- noch in einem Erklärungsirrtum befand und diese somit nicht mit einem Willensmangel behaftet ist. Es besteht somit kein Anlass, das Beschwerdeverfahren wieder aufzunehmen. Das diesbezügliche Gesuch ist abzuweisen.</w:t>
      </w:r>
    </w:p>
    <w:p>
      <w:r>
        <w:rPr>
          <w:b/>
        </w:rPr>
        <w:t>E. 4.1</w:t>
      </w:r>
    </w:p>
    <w:p>
      <w:r>
        <w:t>Bei diesem Ausgang des Verfahrens sind die Kosten dem Gesuchsteller aufzuerlegen (Art. 63 Abs. 1 VwVG).</w:t>
      </w:r>
    </w:p>
    <w:p>
      <w:r>
        <w:rPr>
          <w:b/>
        </w:rPr>
        <w:t>E. 4.2</w:t>
      </w:r>
    </w:p>
    <w:p>
      <w:r>
        <w:t>Aufgrund mutwilliger Prozessführung sind die Verfahrenskosten vorliegend zu erhöhen und auf insgesamt Fr. 1'500.- festzusetzen (vgl. Art. 1-3 [insbes. Art. 2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