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D-4498/2015 vom 12. Oktober 2015</w:t>
      </w:r>
    </w:p>
    <w:p>
      <w:r>
        <w:t>Bundesverwaltungsgericht, 2015-10-12, DE</w:t>
      </w:r>
    </w:p>
    <w:p>
      <w:r>
        <w:rPr>
          <w:b/>
        </w:rPr>
        <w:t xml:space="preserve">Quelle: </w:t>
      </w:r>
      <w:r>
        <w:t>https://mcp.opencaselaw.ch/entscheid/bvger_D-4498_2015</w:t>
      </w:r>
    </w:p>
    <w:p>
      <w:r>
        <w:t>FR: TAF D-4498/2015 du 12 octobre 2015</w:t>
      </w:r>
    </w:p>
    <w:p>
      <w:r>
        <w:t>IT: TAF D-4498/2015 del 12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festzustellen, dass es den Beschwerdeführenden nicht gelungen ist, glaubhaft zu machen, dass sie im Zeitpunkt ihrer Ausreise aus Syrien asylrelevanten Verfolgungsmassnahmen ausgesetzt waren beziehungsweise solche ernsthaft befürchteten. Zur Vermeidung von Wiederholungen kann auf die zutreffenden Erwägungen in der angefochtenen Verfügung verwiesen wer­den, denen auf Beschwerdeebene nichts Stichhaltiges entgegengehalten wird. Insbesondere lassen sich den Vorbringen des Beschwerdeführers - entgegen dem sinngemässen Beschwerdevorbringen - keine konkreten Anhaltspunkte ent­nehmen, wonach mit der Festnahme seines Bruders durch die Al-Nusra-Front Druck auf ihn hätte ausgeübt werden sollen. Aufgrund seiner Aussagen ist jedenfalls nicht ersichtlich, weshalb sein Bruder über­haupt festgenommen wurde beziehungsweise was die Al-Nusra-Front mit dieser Festnahme in Bezug auf den Beschwerdeführer hätte erreichen wollen (vgl. Akten SEM A12 F58 ff.). Hätte die Al-Nusra-Front tatsächlich ein ernsthaftes Interesse an der Person des Beschwerdeführers gehabt, hätte sie dessen Bruder wohl nicht ohne weiteres freigelassen. Ergänzend zu den vor­instanzlichen Erwägungen ist sodann festzustellen, dass die Aussagen des Beschwerdeführers im Zusammenhang mit der Bedrohung durch die Familie G._______ respektive die Al-Nusra-Front zahlrei­che Unstimmigkeiten aufweisen. Hervorzuheben ist beispielsweise, dass der Beschwerdeführer die Al-Nusra-Front anlässlich der BzP noch mit keinem Wort erwähnte, was nicht nachvollziehbar ist, sollte er sich durch diese Organisation tatsächlich bedroht gefühlt haben. Dagegen erwähnte er an der BzP Drohungen im Zusammenhang mit der Übernahme des Gebietes durch die Freie Syrische Armee (vgl. A3 S. 9), die er an der Anhörung nicht mehr nannte (vgl. dagegen A12 F46).</w:t>
      </w:r>
    </w:p>
    <w:p>
      <w:r>
        <w:rPr>
          <w:b/>
        </w:rPr>
        <w:t>E. 5.2</w:t>
      </w:r>
    </w:p>
    <w:p>
      <w:r>
        <w:t>Auch die Beschwerdevorbringen im Zusammenhang mit der behaupteten Verfolgung durch die syrischen Behörden sind nicht geeignet, zu einer von der Vorinstanz abweichenden Einschätzung zu gelangen, zumal sich die in der Beschwerde zitierten Berichte betreffend die humanitäre Hilfe in Syrien respektive die damit verbundene Gefährdung nicht konkret auf den Beschwerdeführer beziehen. Bei dem mit Eingabe vom 25. Au­gust 2015 nachgereichten Haftbefehl vom 10. Ja­nuar 2013 handelt es sich sodann um ein Dokument ohne Sicherheitsmerk­ma­le und somit um ein nicht fälschungssicheres Dokument. Hinzu kommt, dass es für Personen mit Verwandten in den vom Beschwerdeführer geschilderten Positionen ein Leichtes sein dürfte, entsprechende Dokumente als Gefälligkeit erhältlich zu machen. Dessen Beweiswert ist dementsprechend gering. Ausserdem wurde in der Eingabe vom 25. August 2015 - vor allem in zeitlicher Hinsicht - nur sehr unsubstanziiert dargelegt, wie der Beschwerdeführer zu diesem Dokument gekommen ist und wieso er selbst im Zeitpunkt der Einreichung der Beschwerde scheinbar noch nicht wusste, dass es sich in den Händen seiner Familie befindet. Wenig überzeugend erscheint sodann, dass ein an die Sicherheitsbehörden der Flughäfen und Grenzposten gerichtetes Schreiben zur Verhaftung des Beschwerdeführers beim Eingang zu einem Spital geführt haben soll. Schliesslich ist nicht ersichtlich, inwiefern die Fotografien, die angeblich K._______ respektive dessen Leichnam zeigen, geeignet sein sollen, die Inhaf­tie­rung des Beschwer­deführers glaubhaft zu machen. Im Übrigen ist - in Ergänzung zu den vorinstanzlichen Erwägungen - darauf hinzuweisen, dass der Beschwerdeführer weder zum Zeitpunkt noch zur Dauer der Inhaftierung übereinstimmende Angaben machte, was nicht nachvollziehbar ist, zumal davon auszugehen ist, dass es sich bei einer Inhaftierung um ein einschneidendes Erlebnis handelt. Der Beschwerdeführer gab an der BzP an, er sei Ende Februar 2013 fest­genommen worden (vgl. A3 S. 8). An der Anhörung datierte er die Inhaftierung dagegen auf den (zirka) 17. Ja­nuar 2013 (vgl. A12 F43). Während er sodann an der BzP noch angab, er sei für zwei Tage inhaftiert worden (vgl. A3 S. 8), brachte er an der Anhörung vor, sein Onkel habe es geschafft, ihn nach 24 Stunden freizubekommen respektive er sei um zirka 19 Uhr abends festgenommen worden und am nächsten Tag um zirka 11 Uhr morgens freigelassen worden (vgl. A12 F42 und 93 f.). Das Vorbringen des Beschwerdeführers, er habe ein grosses Problem mit Zahlen und Daten (vgl. A12 F108), vermag diese Wiedersprüche insgesamt offensichtlich nicht über­zeugend zu erklären. Es kann somit auch nicht geglaubt werden, dass der Beschwerdeführer von den syrischen Behörden aufgrund seiner angeblichen humanitären Tätigkeiten inhaftiert respektive verfolgt wurde.</w:t>
      </w:r>
    </w:p>
    <w:p>
      <w:r>
        <w:rPr>
          <w:b/>
        </w:rPr>
        <w:t>E. 5.3</w:t>
      </w:r>
    </w:p>
    <w:p>
      <w:r>
        <w:t>In der Beschwerdeschrift wurde neben den Ausführungen zu den eigentlichen Asylvorbringen der Beschwerdeführenden sinngemäss geltend gemacht, die Beschwerdeführenden müssten aufgrund ihrer Staatenlosigkeit Asyl in der Schweiz erhalten. Dazu wurde auf einen Bericht über die Ver­letz­lich­keit von palästinensischen Flüchtlingen aus Syrien verwiesen. Dieser Ansicht des Rechtsvertreters kann allerdings nicht gefolgt wer­den, zumal sich aus den Akten und dem zitierten Bericht keine Anhaltspunkte dafür ergeben, dass die Beschwerdeführenden aufgrund ihrer Staatenlosigkeit in Syrien in asylrelevanter Weise gefährdet waren respektive bei einer Rückkehr dorthin gefährdet wären. Schliesslich ist nicht ersichtlich, inwiefern sich aus dem in der Beschwerdeschrift erwähnten Art. 3 EMRK ein Anspruch auf Asyl ableiten lässt. Im vorliegenden Verfahren erübrigen sich weitere Ausführungen zur geltend gemachten Staatenlosigkeit.</w:t>
      </w:r>
    </w:p>
    <w:p>
      <w:r>
        <w:rPr>
          <w:b/>
        </w:rPr>
        <w:t>E. 5.4</w:t>
      </w:r>
    </w:p>
    <w:p>
      <w:r>
        <w:t>Zusammenfassend - und ohne weitere Ungereimtheiten anzuführen - ist es den Beschwerdeführenden nicht gelungen, glaubhaft zu machen, dass sie im Zeitpunkt ihrer Ausreise aus Syrien asylrelevanten Verfolgungsmassnahmen ausgesetzt waren respektive solche ernsthaft befürchteten. Es liegen zudem keine konkreten Hinweise vor, dass sie im jetzigen Zeitpunkt derartigen Massnahmen ausgesetzt wären. Die Vo­r­in­stanz hat somit zu Recht die Flüchtlingseigenschaft verneint und die Asyl­gesuche abgelehnt. Die übrigen Beschwerdevorbringen sind nicht geeignet, eine Änderung dieser Einschätzung zu bewirken, weshalb es sich erübrigt, weiter darauf einzugehen.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Mit der angefochtenen Verfügung wurden die Beschwerdeführenden wegen Unzumutbarkeit des Wegweisungsvollzugs vorläufig in der Schweiz aufgenommen. Weitere Ausführungen zur Frage des Wegweisungsvollzugs erübrigen sich daher.</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Aufgrund vorstehender Erwägungen erweisen sich die Beschwerdebegehren als aussichtslos. Das mit der Beschwerde gestellte Gesuch um unentgeltliche Prozessführung im Sinne von Art. 65 Abs. 1 VwVG ist daher - trotz ausgewiesener Sozialhilfeabhängigkeit der Beschwerdeführenden - abzuweisen.</w:t>
      </w:r>
    </w:p>
    <w:p>
      <w:r>
        <w:rPr>
          <w:b/>
        </w:rPr>
        <w:t>E. 8.2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