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D-4494/2023 vom 4. September 2023</w:t>
      </w:r>
    </w:p>
    <w:p>
      <w:r>
        <w:t>Bundesverwaltungsgericht, 2023-09-04, DE</w:t>
      </w:r>
    </w:p>
    <w:p>
      <w:r>
        <w:rPr>
          <w:b/>
        </w:rPr>
        <w:t xml:space="preserve">Quelle: </w:t>
      </w:r>
      <w:r>
        <w:t>https://mcp.opencaselaw.ch/entscheid/bvger_D-4494_2023</w:t>
      </w:r>
    </w:p>
    <w:p>
      <w:r>
        <w:t>FR: TAF D-4494/2023 du 4 septembre 2023</w:t>
      </w:r>
    </w:p>
    <w:p>
      <w:r>
        <w:t>IT: TAF D-4494/2023 del 4 settembre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(Art. 105 und 108 Abs. 3 AsylG sowie Art. 52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5.1</w:t>
      </w:r>
    </w:p>
    <w:p>
      <w:r>
        <w:t>Die Beschwerdeführerin rügt in formeller Hinsicht eine Verletzung des Anspruchs auf rechtliches Gehör, indem das SEM sinngemäss die Pflicht zur vollständigen und richtigen Sachverhaltsermittlung, die Begründungspflicht und die Untersuchungspflicht verletzt habe. Dabei macht sie geltend, das SEM habe es unterlassen, B._______ zu ihrer Beziehung oder den bereits unternommenen Schritten zur Eheschliessung zu befragen. Weiter sei das SEM nicht auf ihre Schriftenlosigkeit eingegangen: Da sie über keine Möglichkeit verfüge, Identitätspapiere und Ledigkeitsscheine aus ihrem Heimatland zu besorgen, sei ihnen der Weg zu einer zivilen Heirat bis auf Weiteres versperrt, und der Vollzug der Wegweisung führte zu einer zeitlich nicht absehbaren Trennung. Im Weiteren habe sich das SEM nicht zum Grundsatz der Einheit der Familie gemäss Art. 44 AsylG geäussert.</w:t>
      </w:r>
    </w:p>
    <w:p>
      <w:r>
        <w:rPr>
          <w:b/>
        </w:rPr>
        <w:t>E. 5.2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Auer/Müller/Schindler [Hrsg.], Kommentar zum Bundesgesetz über das Verwaltungsverfahren [VwVG], 2. Aufl. 2019, Rz. 16 zu Art. 12). Ihre Grenze findet die Untersuchungspflicht an der Mitwirkungspflicht der Asylsuchenden (vgl. Art. 8 AsylG).</w:t>
      </w:r>
    </w:p>
    <w:p>
      <w:r>
        <w:rPr>
          <w:b/>
        </w:rPr>
        <w:t>E. 5.3</w:t>
      </w:r>
    </w:p>
    <w:p>
      <w:r>
        <w:t>Der Anspruch auf rechtliches Gehör (Art. 29 Abs. 2 BV, Art.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5.4</w:t>
      </w:r>
    </w:p>
    <w:p>
      <w:r>
        <w:t>Das SEM hat die Beschwerdeführerin ausführlich zu ihrer familiären Situation befragt und ihre Ausführungen sachgemäss in seiner Verfügung vom 8. August 2023 wiedergegeben. Der angefochtenen Verfügung ist auch zu entnehmen, dass dem SEM der Umstand bekannt war, dass die Beschwerdeführerin und B._______ vor dem Zivilstandsamt (...) ein Ehevorbereitungsverfahren eingeleitet haben (vgl. Act. SEM (...)). Entgegen der Auffassung der Beschwerdeführerin war das SEM nicht zu weiteren Abklärungen zu ihrer Beziehung gehalten. So ist auch nicht ersichtlich, inwiefern eine zusätzliche Befragung von B._______ neue rechtserhebliche Tatsachen aufdecken würde, die nicht bereits durch die Beschwerdeführerin selbst hätten vorgebracht werden können. Schliesslich finden sich auch auf der Beschwerdeebene keine Hinweise dafür, dass der dargelegte Sachverhalt fehlerhaft oder unvollständig wäre. Die Vorinstanz ging folglich zu Recht vom vollständig und richtig erstellten Sachverhalt aus. Ob die Beurteilung der familiären Umstände korrekt erfolgt ist, beschlägt nicht das rechtliche Gehör, sondern die rechtliche Würdigung dieser Sachverhaltselemente.</w:t>
      </w:r>
    </w:p>
    <w:p>
      <w:r>
        <w:rPr>
          <w:b/>
        </w:rPr>
        <w:t>E. 5.5</w:t>
      </w:r>
    </w:p>
    <w:p>
      <w:r>
        <w:t>Weiter ist nicht ersichtlich, dass das SEM in seiner hinreichend begründeten Verfügung keine Würdigung des konkreten Einzelfalles vorgenommen oder von der Beschwerdeführerin als relevant vorgebrachte Sachverhaltselemente nicht berücksichtigt hätte. Soweit die Beschwerdeführerin geltend macht, das SEM sei weder auf ihre Schriftenlosigkeit eingegangen, noch habe es sich zur Einheit der Familie gemäss Art. 44 AsylG geäussert, ist Folgendes festzustellen: Das SEM geht in seiner Verfügung vom 8. August 2023 auf den Umstand der Papierlosigkeit im Ehevorbereitungsverfahren explizit ein (vgl. a.a.O.). Darüber hinaus hat sich das SEM in seiner Verfügung unter Ziffer III (vgl. a.a.O. S. 4-8) auch vertieft mit Art. 44 AsylG auseinandergesetzt, wobei die Frage der Einheit der Familie über zwei Seiten ausführlich behandelt wird: Der rechtserhebliche Sachverhalt wurde vollständig dargestellt und einer rechtlichen Würdigung unterzogen. Das SEM ist damit auch seiner Begründungspflicht nachgekommen. Der Beschwerdeführerin war es denn auch problemlos möglich, die vorinstanzliche Verfügung sachgerecht anzufechten. Schliesslich ist der Umstand, dass sie die Auffassung und Schlussfolgerungen der Vorinstanz hinsichtlich der Würdigung ihrer Aussagen nicht teilt, keine Verletzung des rechtlichen Gehörs, sondern betrifft eine materielle Frage über die vorgebrachten Überstellungshindernisse.</w:t>
      </w:r>
    </w:p>
    <w:p>
      <w:r>
        <w:rPr>
          <w:b/>
        </w:rPr>
        <w:t>E. 5.6</w:t>
      </w:r>
    </w:p>
    <w:p>
      <w:r>
        <w:t>Die formellen Rügen erweisen sich nach dem Gesagten als unbegründet. Das Eventualbegehren um Rückweisung der Sache an die Vorinstanz ist abzuweisen.</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Den Akten zufolge gewährte Deutschland der Beschwerdeführerin am (...) subsidiären Schutz und erteilte ihr eine Aufenthaltsbewilligung. Die Beschwerdeführerin bestreitet weder ihren vorgängigen Aufenthalt in Deutschland noch die Schutzgewährung. Die deutschen Behörden haben der Rückübernahme der Beschwerdeführerin sodann am 30. Juni 2023 ausdrücklich und ohne jegliche Vorbehalte zugestimmt. Es ist demnach ohne Weiteres davon auszugehen, dass die Beschwerdeführerin nach Deutschland zurückkehren und sich dort legal aufhalten kann.</w:t>
      </w:r>
    </w:p>
    <w:p>
      <w:r>
        <w:rPr>
          <w:b/>
        </w:rPr>
        <w:t>E. 6.3</w:t>
      </w:r>
    </w:p>
    <w:p>
      <w:r>
        <w:t>Deutschland ist ein EU-Staat und gilt als sicherer Drittstaat im Sinne von Art. Art. 6a Abs. 2 Bst. b AsylG (vgl. den Beschluss des Bundesrates vom 14. Dezember 2007).</w:t>
      </w:r>
    </w:p>
    <w:p>
      <w:r>
        <w:rPr>
          <w:b/>
        </w:rPr>
        <w:t>E. 6.4</w:t>
      </w:r>
    </w:p>
    <w:p>
      <w:r>
        <w:t>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Wegweisung wird unter anderem dann nicht verfügt, wenn die asylsuchende Person im Besitz einer Aufenthalts- oder Niederlassungsbewilligung ist (Art. 32 Abs. 1 Bst. a der Asylverordnung 1 vom 11. August 1999 [AsylV 1, SR 142.311]) oder wenn ein Anspruch auf Erteilung einer solchen besteht (vgl. BVGE 2013/37 E. 4.4, 2009/50 E. 9, je m.w.H.).</w:t>
      </w:r>
    </w:p>
    <w:p>
      <w:r>
        <w:rPr>
          <w:b/>
        </w:rPr>
        <w:t>E. 7.3</w:t>
      </w:r>
    </w:p>
    <w:p>
      <w:r>
        <w:t>Die Beschwerdeführerin verfügt derzeit nicht über eine ausländerrechtliche Aufenthaltsbewilligung in der Schweiz. Sie bringt jedoch vor, ihre Rückschaffung nach Deutschland würde Art. 8 Ziff. 1 EMRK (Achtung des Familienlebens) verletzen, da sie dadurch von B._______, welcher sich in der Schweiz befinde, getrennt würde.</w:t>
      </w:r>
    </w:p>
    <w:p>
      <w:r>
        <w:rPr>
          <w:b/>
        </w:rPr>
        <w:t>E. 7.3.1</w:t>
      </w:r>
    </w:p>
    <w:p>
      <w:r>
        <w:t>Art. 8 Ziff. 1 EMRK garantiert den Schutz des Familienlebens. Dieses umfasst in erster Linie die Kernfamilie, das heisst die Gemeinschaft der Ehegatten mit ihren minderjährigen Kindern (vgl. BGE 144 II 1 E. 6.1; 135 I 143 E. 1.3.2). Andere familiäre Verbindungen können ebenfalls in den Schutzbereich von Art. 8 Ziff. 1 EMRK fallen, sofern eine genügend nahe, echte und tatsächlich gelebte Beziehung besteht oder ein besonderes Abhängigkeitsverhältnis vorliegt, welches über die normalen affektiven Bindungen hinausgeht (vgl. dazu BGE 135 I 143 E. 3.1 m.w.H.; BGE 137 I 154 E. 3.4.2).</w:t>
      </w:r>
    </w:p>
    <w:p>
      <w:r>
        <w:rPr>
          <w:b/>
        </w:rPr>
        <w:t>E. 7.3.2</w:t>
      </w:r>
    </w:p>
    <w:p>
      <w:r>
        <w:t>Die Beziehung der Beschwerdeführerin zu B._______ fällt aus nachfolgenden Gründen nicht in den Schutzbereich von Art. 8 Ziff. 1 EMRK: Zunächst ist festzustellen, dass zwischen der Beschwerdeführerin und B._______ keine rechtsgültige Ehe besteht. Zwar gab die Beschwerdeführerin an, in Deutschland religiös geheiratet zu haben, eine solche Ehe ist aber weder in Deutschland noch in der Schweiz anerkannt. Eine zivilrechtlich geschlossene Ehe zwischen ihnen besteht nicht, was die Beschwerdeführerin auch nicht bestreitet, und ein entsprechendes Ehevorbereitungsverfahren wurde erst kürzlich eingeleitet. Ferner ergeben sich aus den Akten auch keine Hinweise auf ein schützenswertes Konkubinat. Ein solches liegt gemäss Rechtsprechung vor, wenn die partnerschaftliche Beziehung seit Langem eheähnlich gelebt wird und bezüglich Art und Stabilität in ihrer Substanz einer Ehe gleichkommt.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BGer 2C_561/2021 E. 4.3 m.w.H.). Zwar bringt die Beschwerdeführerin vor, sie sei mit B._______ bereits seit (...) verlobt und sie hätten auch längst geheiratet, wenn er Afghanistan (...) nicht hätte verlassen müssen, allerdings ändern die Heiratsabsichten nichts an der Tatsache, dass die Beziehung bislang nicht eheähnlich gelebt wurde: So lebte die Beschwerdeführerin vor ihrer Einreise in die Schweiz nie mit B._______ zusammen und sie haben sich im letzten Jahr auch nur während Kurzbesuchen am Wochenende und in den Ferien gesehen. Der angeblich regelmässige telefonische Kontakt reicht jedenfalls nicht für eine Qualifizierung der Beziehung als eheähnlich. Auch besteht keine nennenswerte objektive Bindung zueinander: Sie haben keine gemeinsamen Kinder, sind finanziell nicht miteinander verflochten und haben auch anderweitig keine geteilte Verantwortung. Entsprechend ist nicht von einer gefestigten Partnerschaft und einer ausgeprägten Bindung im vorgenannten Sinn auszugehen. Im Weiteren ist auch kein besonderes Abhängigkeitsverhältnis zwischen der Beschwerdeführerin und B._______ ersichtlich. Insbesondere wird von der Beschwerdeführerin nicht dargetan, dass respektive inwiefern sie zwingend auf eine Anwesenheit in der Schweiz angewiesen wäre.</w:t>
      </w:r>
    </w:p>
    <w:p>
      <w:r>
        <w:rPr>
          <w:b/>
        </w:rPr>
        <w:t>E. 7.4</w:t>
      </w:r>
    </w:p>
    <w:p>
      <w:r>
        <w:t>Nach dem Gesagten besteht kein potentieller Anspruch auf Erteilung einer Aufenthaltsbewilligung gestützt auf Art. 8 EMRK, weshalb das SEM zu Recht die Wegweisung aus der Schweiz verfügt hat.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Deutschland zu prüfen.</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8.3</w:t>
      </w:r>
    </w:p>
    <w:p>
      <w:r>
        <w:t>In Bezug auf die Geltendmachung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w:t>
      </w:r>
    </w:p>
    <w:p>
      <w:r>
        <w:t>Der Vollzug der Wegweisung nach Deutschland ist in Beachtung der vorstehend (vgl. E. 8.2) genannten völker- und landesrechtlichen Bestimmungen als zulässig zu erachten. Soweit die Beschwerdeführerin eine Unzulässigkeit des Vollzugs aufgrund Art. 8 EMRK geltend macht, ist auf die oben gemachten Ausführungen (vgl. E. 7.3.2) zu verweisen. Deutschland gilt als sicherer Drittstaat (vgl. Art. 6a Abs. 2 Bst. b AsylG), in welchem die Beschwerdeführerin Schutz vor Rückschiebung im Sinne von Art. 5 Abs. 1 AsylG findet. Deutschland ist sodann Signatarstaat der EMRK, der FoK und der FK sowie des Zusatzprotokolls der FK vom 31. Januar 1967 (SR 0.142.301) und kommt seinen diesbezüglichen völkerrechtlichen Verpflichtungen grundsätzlich nach. Die Beschwerdeführerin hat in Deutschland subsidiären Schutz erhalten, womit sie sich auf die ihr zustehenden Rechte gemäss Kapitel VII der Qualifikationsrichtlinie berufen kann (vgl. insbesondere die Art. 26 [Zugang zu Beschäftigung], Art. 29 [Sozialhilfe] und 30 [medizinische Versorgung] i.V.m. Art. 20 Abs. 2). Demnach bestehen keine Anhaltspunkte dafür, dass ihr bei einer Rückkehr nach Deutschland eine menschenrechtswidrige Behandlung im Sinne von Art. 25 Abs. 3 BV, von Art. 3 FoK und der Praxis zu Art. 3 EMRK drohen könnte.</w:t>
      </w:r>
    </w:p>
    <w:p>
      <w:r>
        <w:rPr>
          <w:b/>
        </w:rPr>
        <w:t>E. 8.5</w:t>
      </w:r>
    </w:p>
    <w:p>
      <w:r>
        <w:t>Hinsichtlich der Frage der Zumutbarkeit des Wegweisungsvollzugs ist vorab auf Art. 83 Abs. 5 AIG zu verweisen, wonach eine Wegweisung in einen EU- oder EFTA-Staat vermutungsweise zumutbar ist. Wie ausserdem bereits erwähnt, ist Deutschland an die Qualifikationsrichtlinie gebunden und hat dafür zu sorgen, dass (u.a.) für Personen mit subsidiärem Schutzstatus der Zugang zu Wohnraum und Beschäftigung gewährleistet ist und sie die notwendige Sozialhilfe sowie Zugang zu medizinischer Versorgung erhalten. Es ist daher nicht davon auszugehen, dass die Beschwerdeführerin in Deutschland in eine existenzielle Notlage geraten würde. Daran vermag auch der im Vorverfahren geltend gemachte Einwand, sie habe sich aufgrund ihrer Ausreise mit ihrer Familie in Deutschland gestritten, nichts zu ändern. Falls ihr die ihr zustehenden Rechte beziehungsweise materiellen Leistungen verwehrt würden, obliegt es ihr, sich bei Bedarf an die zuständigen staatlichen Stellen zu wenden und nötigenfalls den Rechtsweg zu beschreiten.</w:t>
      </w:r>
    </w:p>
    <w:p>
      <w:r>
        <w:rPr>
          <w:b/>
        </w:rPr>
        <w:t>E. 8.6</w:t>
      </w:r>
    </w:p>
    <w:p>
      <w:r>
        <w:t>Der Vollzug der Wegweisung erweist sich schliesslich auch als möglich im Sinne von Art. 83 Abs. 2 AIG, zumal die deutschen Behörden einer Rückübernahme der Beschwerdeführerin ausdrücklich zugestimmt haben.</w:t>
      </w:r>
    </w:p>
    <w:p>
      <w:r>
        <w:rPr>
          <w:b/>
        </w:rPr>
        <w:t>E. 8.7</w:t>
      </w:r>
    </w:p>
    <w:p>
      <w:r>
        <w:t>Zusammenfassend ist festzustellen, dass die Vorinstanz den Wegweisungsvollzug nach Deutschland zu Recht als zulässig, zumutbar und möglich bezeichnet hat. Eine Anordnung der vorläufigen Aufnahme fällt damit ausser Betracht (Art. 83 Abs. 1 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Angesichts des direkten Entscheids in der Sache erweist sich der Antrag, es sei auf die Erhebung eines Kostenvorschusses zu verzichten, als gegenstandslos.</w:t>
      </w:r>
    </w:p>
    <w:p>
      <w:r>
        <w:rPr>
          <w:b/>
        </w:rPr>
        <w:t>E. 10.2</w:t>
      </w:r>
    </w:p>
    <w:p>
      <w:r>
        <w:t>Das Gesuch um Gewährung der unentgeltlichen Prozessführung ist ungeachtet der geltend gemachten prozessualen Bedürftigkeit abzuweisen, da sich die Beschwerdebegehren entsprechend den vorstehenden Erwägungen von vornherein als aussichtslos erwiesen haben.</w:t>
      </w:r>
    </w:p>
    <w:p>
      <w:r>
        <w:rPr>
          <w:b/>
        </w:rPr>
        <w:t>E. 10.3</w:t>
      </w:r>
    </w:p>
    <w:p>
      <w:r>
        <w:t>Demzufolge sind die Verfahrenskosten in der Höhe von Fr. 750.- der Beschwerdeführerin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