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D-4493/2021 vom 28. Oktober 2021</w:t>
      </w:r>
    </w:p>
    <w:p>
      <w:r>
        <w:t>Bundesverwaltungsgericht, 2021-10-28, DE</w:t>
      </w:r>
    </w:p>
    <w:p>
      <w:r>
        <w:rPr>
          <w:b/>
        </w:rPr>
        <w:t xml:space="preserve">Quelle: </w:t>
      </w:r>
      <w:r>
        <w:t>https://mcp.opencaselaw.ch/entscheid/bvger_D-4493_2021</w:t>
      </w:r>
    </w:p>
    <w:p>
      <w:r>
        <w:t>FR: TAF D-4493/2021 du 28 octobre 2021</w:t>
      </w:r>
    </w:p>
    <w:p>
      <w:r>
        <w:t>IT: TAF D-4493/2021 del 28 ottobre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(105 AsylG i.V.m. Art. 37 VGG und Art. 48 Abs. 1 VwVG). Auf die fristgerecht und formgerecht eingereichte Beschwerde (Art. 108 Abs. 6 AsylG; Art. 105 AsylG i.V.m. Art. 37 VGG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des Asyls und der Wegweisung. Der Wegweisungsvollzug ist nicht mehr zu prüfen, nachdem die Vorinstanz die Beschwerdeführenden wegen Vorliegens eines Vollzugshindernisses (Unzulässigkeit)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Die in der Beschwerde erhobene formelle Rüge, das SEM habe den rechtserheblichen Sachverhalt unvollständig und falsch festgestellt, ist vorab zu beurteilen, da sie allenfalls geeignet wäre, eine Kassation dervorinstanzlichen Verfügung zu bewirken. Der Vorwurf der Beschwerdeführenden ist nicht berechtigt. Inhaltlicher Gegenstand eines Asyl-Folgegesuchs können nur Sachverhaltselemente bilden, die nach Eintritt der Rechtskraft des ordentlichen Asylentscheids entstanden sind. So wurde von der Vorinstanz berücksichtigt, dass ein Teil der am 15. März 2021 eingereichten Beweismittel die Stützung des Vorbringens, der Beschwerdeführer sei bereits vor seiner Ausreise aus der Türkei beziehungsweise im Jahr 2017 in seinem Heimatstaat im Sinne von Art. 3 AsylG verfolgt worden, bezweckt. Die Beschwerdeführenden scheinen zu verkennen, dass in der angefochtenen Verfügung bezüglich der besagten Beweismittel explizit darauf hingewiesen wurde, dass die entsprechenden Vorbringen revisionsrechtlich vorzutragen wären (vgl. Verfügung vom 9. September 2021, III 2. 2. Absatz S. 5). Dies war ihnen im Übrigen bereits im Nichteintretensentscheid des SEM vom 20. April 2021 (vgl. Prozessgeschichte Bst. D.) mitgeteilt worden. Deshalb kann von einer unvollständigen oder unrichtigen Abklärung des rechtserheblichen Sachverhalts keine Rede sein. Die formelle Rüge erweist sich aufgrund dieser Sachlage als unbegründet, weshalb keine Veranlassung besteht, die Sache aus formellen Gründen teilweise aufzuheben und zur rechtsgenüglichen Sachverhaltsfeststellung und Neubeurteilung an die Vorinstanz zurückzuweisen. Das entsprechende Subeventualbegehren ist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6.4</w:t>
      </w:r>
    </w:p>
    <w:p>
      <w:r>
        <w:t>Wie bereits vorstehend erwähnt, hat das SEM in Bezug auf die Beweismittel aus dem Jahr 2017 (Anzeigeprotokoll vom [...] 2017 und Protokoll der Zweigstelle für Terrorismus vom [...] 2017) festgehalten, dass und weshalb diese Beweismittel nicht Gegenstand des Mehrfachgesuches bilden könnten. Inwiefern dies unzutreffend sein soll, wird in der Beschwerde weder dargelegt noch ist solches aus den Akten ersichtlich. Was das (undatierte) Ein- und Ausreiseprotokoll des Beschwerdeführers und den Zahlungsbeleg der Gerichtskasse der Provinz F._______ vom (...) 2020 anbelangt, hat sich zwar das SEM nicht ausdrücklich geäussert. Indessen ist dies (im Sinne einer qualifizierten Wiedererwägung) auch nicht zu beanstanden, da die Beweismittel nicht ansatzweise einen Zusammenhang mit einer angeblichen Vorverfolgung erkennen lassen. Das Bundesverwaltungsgericht gelangt nach Prüfung der Akten deshalb zum Schluss, dass die Vorinstanz die Beschwerdeführenden zu Recht von der Asylgewährung ausgeschlossen und ihre Asylgesuche abgewiesen hat. Der Vollständigkeit halber bleibt anzumerken, dass die Beschwerdeführenden die erwähnten Beweismittel bereits im Revisionsverfahren D-5384/2020 eingereicht hatten, wo sie - soweit im Rahmen jenes Verfahrens möglich - in die Beurteilung der Verfahrenschancen eingeflossen waren (vgl. vorstehend Bst. B.).</w:t>
      </w:r>
    </w:p>
    <w:p>
      <w:r>
        <w:rPr>
          <w:b/>
        </w:rPr>
        <w:t>E. 7</w:t>
      </w:r>
    </w:p>
    <w:p>
      <w:r>
        <w:t>Lehnt das SEM das Asylgesuch ab oder tritt es darauf nicht ein, so verfügt es in der Regel die Wegweisung aus der Schweiz. Die Beschwerdeführenden verfügen insbesondere weder über eine ausländerrechtliche Aufenthaltsbewilligung noch über einen Anspruch auf Erteilung einer solchen (Art. 44 AsylG; vgl. BVGE 2013/37 E. 4.4; 2009/50 E. 9, je m.w.H.). Die Wegweisung wurde demnach ebenfalls zu Recht angeordnet.</w:t>
      </w:r>
    </w:p>
    <w:p>
      <w:r>
        <w:rPr>
          <w:b/>
        </w:rPr>
        <w:t>E. 8.1</w:t>
      </w:r>
    </w:p>
    <w:p>
      <w:r>
        <w:t>Das Gesuch um Verzicht auf die Erhebung eines Kostenvorschusses (Art. 63 Abs. 4 VwVG) ist mit vorliegendem Direktentscheid gegenstandslos geworden.</w:t>
      </w:r>
    </w:p>
    <w:p>
      <w:r>
        <w:rPr>
          <w:b/>
        </w:rPr>
        <w:t>E. 8.2</w:t>
      </w:r>
    </w:p>
    <w:p>
      <w:r>
        <w:t>Die Beschwerdebegehren erwiesen sich nach dem Gesagten als aussichtslos, weshalb das Gesuch um Gewährung der unentgeltlichen Prozessführung - ungeachtet der nachgewiesenen Bedürftigkeit - abzuweisen ist (Art. 65 Abs. 1 VwVG).</w:t>
      </w:r>
    </w:p>
    <w:p>
      <w:r>
        <w:rPr>
          <w:b/>
        </w:rPr>
        <w:t>E. 8.3</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