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D-4490/2020 vom 13. Oktober 2020</w:t>
      </w:r>
    </w:p>
    <w:p>
      <w:r>
        <w:t>Bundesverwaltungsgericht, 2020-10-13, DE</w:t>
      </w:r>
    </w:p>
    <w:p>
      <w:r>
        <w:rPr>
          <w:b/>
        </w:rPr>
        <w:t xml:space="preserve">Quelle: </w:t>
      </w:r>
      <w:r>
        <w:t>https://mcp.opencaselaw.ch/entscheid/bvger_D-4490_2020</w:t>
      </w:r>
    </w:p>
    <w:p>
      <w:r>
        <w:t>FR: TAF D-4490/2020 du 13 octobre 2020</w:t>
      </w:r>
    </w:p>
    <w:p>
      <w:r>
        <w:t>IT: TAF D-4490/2020 del 13 ottobre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(Art. 108 Abs. 3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Prüfungsgegenstand ist im vorliegenden Verfahren die Frage, ob die Vorinstanz gemäss Art. 111c Abs. 1 Satz 1 AsylG zu Recht auf das neue Asylgesuch des Beschwerdeführers nicht eingetreten ist. Die Beschwerdeinstanz enthält sich - sofern sie den Nichteintretensentscheid als unrechtmässig erachtet - einer selbstständigen materiellen Prüfung; sie hebt die angefochtene Verfügung auf und weist die Sache zu neuer Entscheidung an die Vorinstanz zurück (vgl. BVGE 2007/8 E. 2.1 m.w.H.). Die Frage der Wegweisung und des Vollzugs wird jedoch materiell geprüft.</w:t>
      </w:r>
    </w:p>
    <w:p>
      <w:r>
        <w:rPr>
          <w:b/>
        </w:rPr>
        <w:t>E. 5.1</w:t>
      </w:r>
    </w:p>
    <w:p>
      <w:r>
        <w:t>In der Beschwerde wird eine Verletzung des rechtlichen Gehörs (Begründungspflicht; unvollständige und unrichtige Abklärung des rechtserheblichen Sachverhalts) gerügt. Diese Rüge ist vorab zu beurteilen, da sie allenfalls geeignet wäre, eine Kassation der vorinstanzlichen Verfügung zu bewirken.</w:t>
      </w:r>
    </w:p>
    <w:p>
      <w:r>
        <w:rPr>
          <w:b/>
        </w:rPr>
        <w:t>E. 5.2</w:t>
      </w:r>
    </w:p>
    <w:p>
      <w:r>
        <w:t>Vorliegend ist weder auf eine Verletzung der Begründungspflicht (vgl. BVGE 2016/9 E. 5.1) noch auf eine unrichtige oder unvollständige Sachverhaltsfeststellung (vgl. BVGE 2016/2 E. 4.3) zu schliessen. In Bezug auf die Begründungspflicht ist anzumerken, dass das SEM in seiner Verfügung hinreichend darlegt, wieso es das Mehrfachgesuch für unzureichend begründet hält. Die Verfügung des SEM enthält auch - im angemessenen Rahmen der Begründung eines Nichteintretensentscheids, in welchem gerade keine materielle Prüfung stattfinden soll (vgl. dazu bspw. Urteil E-657/2020 vom 13. Februar 2020 E. 5.1.1) - eine Darstellung des Sachverhalts, die genügend ist, um nachvollziehen zu können, weshalb das SEM die neu geltend gemachten Vorbringen des Beschwerdeführers als nicht genügend individualisiert auf seinen Einzelfall erachtete, als dass es auf das Gesuch hätte eintreten müssen. Soweit er vorbringt, das SEM habe insbesondere seine gesundheitliche Situation nicht ausreichend berücksichtigt, ist diese Rüge als nicht stichhaltig zu erachten, zumal er in seinem Mehrfachgesuch seine gesundheitliche Situation gar nicht thematisierte. Im Weiteren spricht alleine die Tatsache, dass die Vorinstanz aus sachlichen Gründen zu einer anderen Würdigung der Vorbringen gelangt, als vom Beschwerdeführer gewünscht, nicht für eine ungenügende Sachverhaltsfeststellung. Im Übrigen verkennt der Beschwerdeführer, dass die Vor-instanz die Authentizität der ins Recht gelegten Beweismittel beziehungsweise seine Glaubwürdigkeit als solche nicht in Frage stellte. Eine Verletzung des rechtlichen Gehörs ist nicht ersichtlich, weshalb sich die vorgebrachte formelle Rüge als unbegründet erweist.</w:t>
      </w:r>
    </w:p>
    <w:p>
      <w:r>
        <w:rPr>
          <w:b/>
        </w:rPr>
        <w:t>E. 6.1</w:t>
      </w:r>
    </w:p>
    <w:p>
      <w:r>
        <w:t>Zur Begründung seiner Verfügung hielt das SEM im Wesentlichen fest, der Beschwerdeführer habe im Rahmen seines Mehrfachgesuchs eine angebliche Verschlechterung der allgemeinen Lage für die Bewohner des Nordirak vorgebracht. Daraufhin habe es ihn aufgefordert, seine Asylgründe gehörig zu begründen. Das weitere Schreiben vom 20. Juli 2020 habe zur Hauptsache den gleichen Inhalt wie sein Gesuch gehabt, ausser dass dieses mit (Nennung Beweismittel) ergänzt worden sei, worauf sich Videos befänden, welche die Lage im Nordirak zeigen sollten. Die Annahme einer erhöhten, zielgerichteten Verfolgungsgefahr aufgrund der türkischen Offensive erfordere einen persönlichen Bezug der gesuchstellenden Person zu eben diesem Ereignis und dessen Folgen. Es genüge nicht, bloss auf die jüngsten Entwicklungen und die allgemeine Lage zu verweisen. Der Beschwerdeführer lege einen solchen konkreten und direkten Bezug zu diesen Ereignissen nicht dar. Dementsprechend überzeuge sein Vorbringen, er sei nunmehr gefährdet, nicht. Da zwischen der Person des Beschwerdeführers und den jüngsten Entwicklungen im Nordirak kein hinreichender Bezug bestehe, sei das Mehrfachgesuch nicht gehörig begründet, weshalb darauf nicht einzutreten sei.</w:t>
      </w:r>
    </w:p>
    <w:p>
      <w:r>
        <w:rPr>
          <w:b/>
        </w:rPr>
        <w:t>E. 6.2</w:t>
      </w:r>
    </w:p>
    <w:p>
      <w:r>
        <w:t>In der Beschwerdeschrift führte der Beschwerdeführer im Wesentlichen aus, aufgrund der neusten Entwicklungen, welche er im Mehrfachgesuch und seiner ergänzenden Eingabe dargelegt und mit entsprechenden Beweismitteln - die die Glaubhaftigkeit seiner Vorbringen belegten - dokumentiert habe, sei er bei einer Rückkehr in die autonome kurdische Region im Nordirak einer besonderen Gefährdung ausgesetzt und wäre dort auch tatsächlich, konkret und aktuell an Leib und Leben gefährdet. Er erfülle demnach die Flüchtlingseigenschaft.</w:t>
      </w:r>
    </w:p>
    <w:p>
      <w:r>
        <w:rPr>
          <w:b/>
        </w:rPr>
        <w:t>E. 7</w:t>
      </w:r>
    </w:p>
    <w:p>
      <w:r>
        <w:t>Die in der Rechtsmitteleingabe sinngemäss vorgebrachte Auffassung, mit den eingereichten Beweismitteln sei ein persönlicher Fallbezug zur aktuellen Lage in der autonomen kurdischen Region im Nordirak und damit einhergehend eine individuelle Gefährdung seiner Person dargelegt worden, sein Gesuch sei demnach nicht als unbegründet zu erachten, ist nicht stichhaltig. Der Beschwerdeführer hält diesbezüglich bloss an bereits bekannten Sachverhaltselementen fest und verweist erneut in pauschaler Weise auf die eingereichten Unterlagen, welche eine deutliche Verschlechterung der allgemeinen Situation in seiner Herkunftsregion belegten. Daraus zieht er ohne weitere Subsumption den Schluss, er sei als Einwohner der autonomen kurdischen Region im Nordirak in flüchtlingsrechtlich relevanter Weise gefährdet. Sodann erachtet auch das Bundesverwaltungsgericht die mit dem Mehrfachgesuch eingereichte Dokumentation als sehr allgemein; es wurden diverse Filmausschnitte aus Berichten verschiedener internationaler Fernsehsendungen zur Situation im Nordirak und zur Intervention des türkischen Militärs im Nordirak vorgelegt. Aus diesen wird ein persönlicher und konkreter Zusammenhang zum Beschwerdeführer - wie von der Vorinstanz zu Recht festgestellt - nicht ersichtlich. Demnach hat das SEM in zutreffender Weise das Erfordernis einer ausreichenden Begründung im Sinne von Art. 111c Abs. 1 AsylG als nicht erfüllt erachtet und ist zu Recht in Anwendung von Art. 13 Abs. 2 VwVG auf das Gesuch nicht eingetreten (vgl. zum Nichteintretensgrund der mangelhaften Begründung BVGE 2014/39 E. 7).</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welche die Flüchtlingseigenschaft erfüllen. Da es dem Beschwerdeführer - wie rechtskräftig festgestellt ist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9.3.2</w:t>
      </w:r>
    </w:p>
    <w:p>
      <w:r>
        <w:t>Sodann ergeben sich weiterhin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autonomen kurdischen Region im Nordirak lässt den Wegweisungsvollzug zum heutigen Zeitpunkt - entgegen der in der Beschwerde vertretenen Ansicht - nicht als unzulässig erscheinen. An der in BVGE 2008/5 getroffenen Einschätzung des Bundesverwaltungsgerichts, wonach der Vollzug der Wegweisung eines Kurden in dieses Gebiet nicht generell unzulässig sei, hält das Gericht weiterhin fest (statt vieler: Urteil des BVGer E-5964/2018 vom 11. September 2020 E. 10.2).</w:t>
      </w:r>
    </w:p>
    <w:p>
      <w:r>
        <w:rPr>
          <w:b/>
        </w:rPr>
        <w:t>E. 9.3.3</w:t>
      </w:r>
    </w:p>
    <w:p>
      <w:r>
        <w:t>Bezüglich der vom Beschwerdeführer behaupteten Beeinträchtigung seines psychischen Gesundheitszustandes ist Folgendes anzuführen: Zwar vermag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183), Solche Umstände liegen nicht nur in Fällen vor, in denen sich die von einer Ausschaffung betroffene Person in unmittelbarer Gefahr befindet, zu sterben, sondern auch dann, wenn Personen darunter fallen, die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Solche aussergewöhnlichen Umstände können aber hier hinlänglich ausgeschlossen werden (vgl. BVGE 2011/9 E. 7.1 S. 117 f., BVGE 2009/2 E. 9.1.3; siehe dazu auch die nachfolgende E. 9.4.3). Der Vollzug erweist sich damit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In konstanter Praxis geht das Gericht davon aus, dass ein Wegweisungsvollzug in die autonomen kurdischen Provinzen im Nordirak dann zumutbar ist, wenn die betreffenden Personen ursprünglich aus der Region stammen, oder eine längere Zeit dort gelebt haben und über ein soziales Netz (Familie, Verwandtschaft oder Bekanntenkreis) oder aber über Beziehungen zu den herrschenden Parteien verfügen (vgl. BVGE 2008/5 E. 7.5, insbesondere E. 7.5.1 und 7.5.8, Referenzurteil des BVGer E-3737/2015 vom 14. Dezember 2015 E. 7.4.5).</w:t>
      </w:r>
    </w:p>
    <w:p>
      <w:r>
        <w:rPr>
          <w:b/>
        </w:rPr>
        <w:t>E. 9.4.2</w:t>
      </w:r>
    </w:p>
    <w:p>
      <w:r>
        <w:t>Diese Einschätzung hat grundsätzlich nach wie vor Gültigkeit, wobei den begünstigenden individuellen Faktoren - insbesondere denjenigen eines tragfähigen familiären Beziehungsnetzes - angesichts der Belastung der behördlichen Infrastrukturen durch im Irak intern Vertriebene («Internally Displaced Persons» [IDPs]) besonderes Gewicht beizumessen ist (vgl. etwa Urteil des BVGer E-7215/2018 vom 12. Dezember 2019 E. 7.1 m.w.H.).</w:t>
      </w:r>
    </w:p>
    <w:p>
      <w:r>
        <w:rPr>
          <w:b/>
        </w:rPr>
        <w:t>E. 9.4.3</w:t>
      </w:r>
    </w:p>
    <w:p>
      <w:r>
        <w:t>Weder die Rechtsmitteleingabe auf Beschwerdeebene noch das Mehrfachgesuch und dessen Ergänzung enthalten überzeugende Hinweise, weshalb der Vollzug der Wegweisung im Fall des Beschwerdeführers unzumutbar sein sollte. Das Gericht geht davon aus, dass die im Urteil D-2803/2018 vom 29. August 2019 E. 7.4 getroffenen Aussagen weiterhin zutreffen, wonach der aus der Provinz B._______ stammende Beschwerdeführer dort über ein intaktes familiäres Beziehungsnetz verfügt, auf dessen Unterstützung er zählen kann. Seine Familie besitzt (Nennung Besitz) und verfügt über einen ausgesprochen guten Zusammenhalt. Es kann somit davon ausgegangen werden, dass es ihm möglich sein wird, sich bei seiner Rückkehr in den Nordirak sowohl sozial als auch wirtschaftlich zu reintegrieren. Den Akten sind keine Anhaltspunkte für die Annahme zu entnehmen, dass er in eine existenzielle Notlage geraten könnte. Mit Blick auf seine gesundheitliche Situation bringt der Beschwerdeführer vor, er sei aufgrund seiner Flucht und der Gewalt in seinem Heimatland psychisch stark angeschlagen (Beschwerde S. 7, Ziff. 18). Dieses Vorbringen hat er jedoch mit keinerlei Beweismitteln unterlegt. Zudem führte er im vorangegangenen Asylverfahren auf explizite Nachfrage in der BzP an, es gehe ihm gut und er leide an nichts (vgl. act. A14/12, S. 8, Ziff. 8.02) beziehungsweise brachte er im Rahmen der Anhörung vor, er habe keine Krankheiten und es spreche aus medizinischen Gründen nichts dagegen, dass er in seine Heimat zurückkehre (vgl. act. A20/17, S. 14, F119). Aus diesen Gründen schätzte das Gericht den Beschwerdeführer im vorgängigen Beschwerdeurteil D-2803/2018 vom 29. August 2019 in E. 7.4 mangels gegenteiliger Hinweise als "junger, gesunder Mann" ein. Angesichts dieser Ausführungen ist seine Aussage, sein psychischer Gesundheitszustand sei stark beeinträchtigt, als unbelegte, blosse Parteibehauptung zu werten. Er vermag daher aus diesem Hinweis kein Wegweisungsvollzugshindernis abzuleiten. Nach dem Gesagten erweist sich der Vollzug der Wegweisung auch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Entscheid in der Hauptsache ist der Antrag auf Verzicht auf die Erhebung eines Kostenvorschusses gegenstandslos geworden.</w:t>
      </w:r>
    </w:p>
    <w:p>
      <w:r>
        <w:rPr>
          <w:b/>
        </w:rPr>
        <w:t>E. 11.2</w:t>
      </w:r>
    </w:p>
    <w:p>
      <w:r>
        <w:t>Die Beschwerde ist in Anbetracht der vorstehenden Erwägungen als aussichtslos zu erachten. Das in der Beschwerde gestellte Gesuch um Gewährung der unentgeltlichen Prozessführung ist daher ungeachtet der geltend gemachten prozessualen Bedürftigkeit des Beschwerdeführers abzuweisen. Bei diesem Ausgang des Verfahrens sind dessen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