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D-4474/2006 vom 10. März 2009</w:t>
      </w:r>
    </w:p>
    <w:p>
      <w:r>
        <w:t>Bundesverwaltungsgericht, 2009-03-10, FR</w:t>
      </w:r>
    </w:p>
    <w:p>
      <w:r>
        <w:rPr>
          <w:b/>
        </w:rPr>
        <w:t xml:space="preserve">Quelle: </w:t>
      </w:r>
      <w:r>
        <w:t>https://mcp.opencaselaw.ch/entscheid/bvger_D-4474_2006</w:t>
      </w:r>
    </w:p>
    <w:p>
      <w:r>
        <w:t>FR: TAF D-4474/2006 du 10 mars 2009</w:t>
      </w:r>
    </w:p>
    <w:p>
      <w:r>
        <w:t>IT: TAF D-4474/2006 del 10 marzo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Il tient compte par ailleurs de la situation dans l'État concerné et des éléments tels qu'ils se présentent au moment où il se prononce (ATAF 2008/12 consid. 5.2 p. 154s., ATAF 2008/4 consid. 5.4 p. 38s. ; arrêts du Tribunal administratif fédéral D-6866/2006 consid. 1.5 [et réf. cit.] du 29 octobre 2008 et D-6662/2006 consid. 1.5 [et réf. cit.] du 27 octobre 2008 ; cf. également dans ce sens JICRA 2005 n° 18 consid. 5.7.1. p. 164,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al. 1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allégations de l'intéressé ne constituent que de simples affirmations de sa part, totalement inconsistantes, qu'aucun élément concret ni moyen de preuve fiable ne viennent étayer. En outre, elles ne satisfont pas aux exigences de l'art. 7 LAsi, vu les invraisemblances qu'elles contiennent.</w:t>
      </w:r>
    </w:p>
    <w:p>
      <w:r>
        <w:rPr>
          <w:b/>
        </w:rPr>
        <w:t>E. 4.1.1</w:t>
      </w:r>
    </w:p>
    <w:p>
      <w:r>
        <w:t>Ces dernières portent notamment sur son activité professionnelle, qu'il n'évoque que de manière succincte, sans donner de renseignements concrets et pertinents, ainsi que sur sa qualité d'officier au sein de l'armée russe, dans la mesure où il n'a pas produit jusqu'à ce jour son prétendu livret militaire, en original ou en copie, alors qu'un de ses amis devait lui envoyer ce document, parmi d'autres, selon les propos qu'il a tenus pendant l'audition cantonale.</w:t>
      </w:r>
    </w:p>
    <w:p>
      <w:r>
        <w:rPr>
          <w:b/>
        </w:rPr>
        <w:t>E. 4.1.2</w:t>
      </w:r>
    </w:p>
    <w:p>
      <w:r>
        <w:t>Dites invraisemblances portent également et notamment sur les circonstances dans lesquelles il aurait été amené à refuser d'exécuter un ordre émanant de sa hiérarchie et, surtout, sur les conséquences qu'un tel refus aurait entraînées. Ainsi, comme l'a relevé à juste titre l'ODM, il n'est pas crédible que le commandement de l'armée russe ait toléré, surtout dans le contexte conflictuel de la Tchétchénie, que des officiers désapprouvent certaines actions militaires, manifestent leur désaccord avec ces dernières, voire contestent le bien-fondé de décisions prises à l'échelon supérieur, ne serait-ce que pour éviter toute rébellion au sein de la troupe même. Ceci vaut d'autant plus si ce commandement était au courant de tels agissements, comme le prétend l'intéressé, et qu'il lui était loisible d'intervenir rapidement en prenant les mesures disciplinaires nécessaires, sans attendre un éventuel refus d'ordre de la part d'un de ces officiers contestataires, susceptible d'engendrer des conséquences non négligeables. De même, dans un contexte de guerre, il n'est pas crédible que l'intéressé, après avoir dû rester une nuit, puis (...) jours en cellule, puisse à chaque fois retourner librement à son domicile, et qu'on lui signifie simplement qu'il lui est interdit de quitter le pays. Compte tenu des propos qu'il aurait exprimés, des questions qu'il aurait posées et de son prétendu acte de désobéissance, les sanctions disciplinaires encourues auraient dû être beaucoup plus incisives que celles alléguées, eu égard, faut-il le rappeler, au contexte existant alors et à sa qualité d'officier. L'intéressé a d'ailleurs déclaré que son comportement était considéré comme grave par ses supérieurs, en particulier par (...), et que son refus d'ordre s'apparentait, en situation de guerre, à un crime. Partant, ce dernier, et ses conséquences, ne sont pas crédibles.</w:t>
      </w:r>
    </w:p>
    <w:p>
      <w:r>
        <w:rPr>
          <w:b/>
        </w:rPr>
        <w:t>E. 4.1.3</w:t>
      </w:r>
    </w:p>
    <w:p>
      <w:r>
        <w:t>Le manque de vraisemblance des motifs d'asile de l'intéressé est en outre confirmé par les divergences résultant de ses propos relatifs à l'article de presse dont il aurait entendu parler et pour lequel il n'aurait donné aucun renseignement, ou pour lequel, précisément, il se serait entretenu longuement avec un (...) journaliste, et à la suite duquel on aurait attenté à sa vie. Là encore, les faits qu'il tente maladroitement de rapporter ne correspondent manifestement pas à un vécu effectif et réel, et les explications fournies dans son recours, dépourvues de toute pertinence, ne modifient pas cette appréciation. Au surplus, il n'a pas produit jusqu'à ce jour une copie de cet article de presse, pourtant rédigé et publié par (...).</w:t>
      </w:r>
    </w:p>
    <w:p>
      <w:r>
        <w:rPr>
          <w:b/>
        </w:rPr>
        <w:t>E. 4.1.4</w:t>
      </w:r>
    </w:p>
    <w:p>
      <w:r>
        <w:t>Quant aux différents moyens de preuve produits par-devant l'ODM ou au stade de la procédure de recours, indépendamment de la forme - photocopiée ou télécopiée - sous laquelle ils l'ont été, qui n'exclut pas toute manipulation, il y a lieu d'admettre au vu de ce qui précède qu'il s'agit de documents de pure complaisance. On relèvera que l'intéressé n'a produit jusqu'à ce jour aucun original et que ses explications à ce sujet, selon lesquelles les autorités russes interdiraient l'envoi postal de tout document officiel, ne convainquent pas. La preuve du contraire résulte d'ailleurs du fait que dans le cadre d'une affaire pénale, l'original du permis de conduire russe dont il a fourni seulement une photocopie à l'appui du recours, pour les raisons précitées, a été trouvé. Dit permis de conduire, au demeurant, s'est avéré être un faux, et (...). Enfin, la prise de position d'Amnesty International dans le cadre de la présente cause n'est pas déterminante, les propos de l'intéressé, tel que démontré ci-auparavant, ne satisfaisant manifestement pas aux exigences de vraisemblance requises en la matière.</w:t>
      </w:r>
    </w:p>
    <w:p>
      <w:r>
        <w:rPr>
          <w:b/>
        </w:rPr>
        <w:t>E. 4.1.5</w:t>
      </w:r>
    </w:p>
    <w:p>
      <w:r>
        <w:t>Pour le reste, il suffit de renvoyer aux considérants pertinents et circonstanciés de la décision de l'ODM.</w:t>
      </w:r>
    </w:p>
    <w:p>
      <w:r>
        <w:rPr>
          <w:b/>
        </w:rPr>
        <w:t>E. 4.2</w:t>
      </w:r>
    </w:p>
    <w:p>
      <w:r>
        <w:t>L'intéressée, pour sa part, qui a allégué qu'elle n'était affiliée à aucun parti et qu'elle n'avait exercé aucune activité politique ni rencontré de difficultés avec les autorités, russes en particulier, fonde essentiellement sa demande d'asile sur celle de son mari. Ce dernier n'ayant pas rendu vraisemblable que le statut de réfugié devait lui être reconnu et que l'asile devait lui être accordé, elle ne saurait obtenir protection des autorités suisses (art. 51 al. 1 LAsi a contrario).</w:t>
      </w:r>
    </w:p>
    <w:p>
      <w:r>
        <w:rPr>
          <w:b/>
        </w:rPr>
        <w:t>E. 4.3</w:t>
      </w:r>
    </w:p>
    <w:p>
      <w:r>
        <w:t>Il s'ensuit que le recours, en tant qu'il porte sur la reconnaissance de la qualité de réfugié et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directement visée par des mesures incompatibles avec ces dispositions conventionnelles (cf. dans ce sens Cour européenne des droits de l'homme [Cour eur. DH], arrêt NA. c. Royaume-Uni du 17 juillet 2008 [requête n° 25904/07], § 111 ; JICRA 2005 n° 4 consid. 6.2. p. 40, JICRA 2004 n° 6 consid. 7a p. 40, JICRA 2003 n° 10 consid. 10a p. 65s., JICRA 2001 n° 17 consid. 4b p. 130s., JICRA 2001 n° 16 consid. 6a p. 121s., JICRA 1996 n° 18 consid. 14b/ee p. 186s.), ce qui n'est pas le cas en l'espèce. L'exécution du renvoi ne transgresse ainsi aucun engagement de la Suisse relevant du droit international, de sorte qu'elle est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 Russie ne connaît pas une situation de guerre, de guerre civile ou de violences généralisées sur l'ensemble de son territoire qui permettrait de présumer à propos de tout requérant en provenant l'existence d'une mise en danger concrète au sens de l'art. 44 al. 2 LAsi et de l'art. 83 al. 4 LEtr. Les articles produits à l'appui du recours ainsi que le courrier d'Amnesty International du 4 janvier 2007 ne modifient d'ailleurs pas cette appréciation.</w:t>
      </w:r>
    </w:p>
    <w:p>
      <w:r>
        <w:rPr>
          <w:b/>
        </w:rPr>
        <w:t>E. 6.3.2</w:t>
      </w:r>
    </w:p>
    <w:p>
      <w:r>
        <w:t>En outre, il ne ressort pas du dossier que les intéressés pourraient être mis sérieusement en danger pour des motifs qui leur seraient propres. Ils sont dans la force de l'âge, au bénéfice d'expériences professionnelles, ils maîtrisent parfaitement plusieurs langues, en particulier le russe et le géorgien, sans compter leurs bonnes connaissances (...), et ils ont encore de la parenté sur place, dont (...) qui approche de sa majorité. L'ensemble de ces facteurs devraient leur permettre de se réinstaller sans rencontrer d'excessives difficultés.</w:t>
      </w:r>
    </w:p>
    <w:p>
      <w:r>
        <w:rPr>
          <w:b/>
        </w:rPr>
        <w:t>E. 6.3.2.1</w:t>
      </w:r>
    </w:p>
    <w:p>
      <w:r>
        <w:t>Certes ont-ils allégué et établi au stade de la procédure de recours qu'ils souffraient de problèmes de santé. Mais ces derniers ne peuvent être qualifiés de graves au point de mettre en péril leur intégrité tant physique que psychique (cf. dans ce sens JICRA 2006 n° 5 consid. 6.3. p. 51, JICRA 2003 n° 24 p. 154ss). En d'autres termes, ils ne constituent pas un obstacle d'ordre médical insurmontable à l'exécution du renvoi qui justifierait qu'une mesure de substitution à dite exécution soit ordonnée. Il ne peut en effet être retenu qu'un renvoi des intéressés aurait pour conséquence de provoquer une dégradation très rapide de l'état de santé de l'intéressé ou de mettre en danger la vie de ce dernier, compte tenu de l'infrastructure médicale dont dispose la Russie (cf. dans ce sens arrêts du Tribunal administratif fédéral D-7009/2006 consid. 6.3.6.2 du 21 novembre 2008, C-518/2006 consid. 7.2 du 14 octobre 2008 et D-3695/2006 consid. 7.1.2 du 3 septembre 2008). D'une part, selon les certificats médicaux des 13 novembre 2006 et 2 février 2009, les problèmes de palpitations de l'intéressé ne nécessitent que la poursuite d'un traitement à base d'un bêtabloquant, et les problèmes d'asthme la prescription intermittente seulement de traitements bronchodilatateurs, sans autres soins particuliers. D'autre part, rien n'indique que les troubles dépressifs de l'intéressé ne pourront pas être soignés sur place en raison de structures psychiatriques défaillantes ou inexistantes. Celui-ci n'a d'ailleurs pas démontré qu'il ne pourrait pas obtenir dans son pays les soins et les médicaments qui lui seraient nécessaires. Au surplus, il n'apparaît pas que des mesures curatives plus importantes doivent être prises dans un proche avenir. En tout état de cause, l'intéressé pourra solliciter, s'il le souhaite, une éventuelle aide financière au retour auprès de l'ODM, pour s'assurer les soins dont il pourrait avoir besoin dans un premier temps. Quant à l'intéressée, même si elle semble présenter un état dépressif persistant, selon l'auteur des certificats médicaux des 2 février 2009, elle n'est pas suivie d'un point de vue psychiatrique et ne bénéfice d'aucun traitement médicamenteux à cet effet. Elle ne consulte qu'occasionnellement, et pour des affections physiques mineures uniquement, lesquelles ne sauraient être déterminantes en la matière. On relèvera encore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6.3.2.2</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6.3.2.3</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6.3.3</w:t>
      </w:r>
    </w:p>
    <w:p>
      <w:r>
        <w:t>En définitive, et après pesée de tous les éléments du cas d'espèce, l'exécution du renvoi est raisonnablement exigible. Sur ce point, le Tribunal tient encore à souligner que les intéressés, au vu des leurs antécédents judiciaires respectifs, ont violé - et ne cessent apparemment de le faire s'agissant de l'intéressée - à réitérées reprises la loi pénale du pays dont ils ont pourtant sollicité la protection, mettant ainsi délibérément en danger l'ordre et la sécurité publics. Pareils comportements, qui ne peuvent que s'opposer à une prolongation de séjour en Suisse, pourraient justifier l'application de l'art. 83 al. 7 let. b LEtr, dont il découle que l'exécution du renvoi s'avère d'office raisonnablement exigible lorsqu'un étranger attente notamment d'une manière grave ou répétée à la sécurité et à l'ordre publics en Suisse. Cette question peut toutefois rester indécise puisque, comme relevé ci-dessus, l'exécution du renvoi est de toute manière raisonnablement exigible.</w:t>
      </w:r>
    </w:p>
    <w:p>
      <w:r>
        <w:rPr>
          <w:b/>
        </w:rPr>
        <w:t>E. 6.4</w:t>
      </w:r>
    </w:p>
    <w:p>
      <w:r>
        <w:t>Dite exécution est aussi possible (art. 44 al. 2 LAsi et art. 83 al. 2 LEtr). Il incombe aux intéressés, dans le cadre de leur obligation de collaborer, d'entreprendre les démarches nécessaires pour obtenir les documents leur permettant de retourner en Russie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Cela étant, il y a lieu de mettre les frais de procédure à la charge des intéressés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