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D-446/2025 vom 14. Januar 2025</w:t>
      </w:r>
    </w:p>
    <w:p>
      <w:r>
        <w:t>Bundesverwaltungsgericht, 2025-01-14, DE</w:t>
      </w:r>
    </w:p>
    <w:p>
      <w:r>
        <w:rPr>
          <w:b/>
        </w:rPr>
        <w:t xml:space="preserve">Quelle: </w:t>
      </w:r>
      <w:r>
        <w:t>https://mcp.opencaselaw.ch/entscheid/bvger_D-446_2025_d20250114</w:t>
      </w:r>
    </w:p>
    <w:p>
      <w:r>
        <w:t>FR: TAF D-446/2025 du 14 janvier 2025</w:t>
      </w:r>
    </w:p>
    <w:p>
      <w:r>
        <w:t>IT: TAF D-446/2025 del 14 gennaio 2025</w:t>
      </w:r>
    </w:p>
    <w:p>
      <w:pPr>
        <w:pStyle w:val="Heading2"/>
      </w:pPr>
      <w:r>
        <w:t>Regeste</w:t>
      </w:r>
    </w:p>
    <w:p>
      <w:r>
        <w:t>Flughafenverfahren (Asyl und Wegweisung) | Flughafenverfahren (Asyl und Wegweisung); Verfügung des SEM vom 14.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 schwerdeführenden sind als Verfügungsadressaten zur Beschwerdefüh- rung legitimiert (Art. 48 VwVG). Auf die frist- und formgerecht eingereichte Beschwerde ist einzutreten (Art. 105 und Art. 108 Abs. 3 AsylG i.V.m. Art. 52 Abs. 1 VwVG).</w:t>
      </w:r>
    </w:p>
    <w:p>
      <w:r>
        <w:rPr>
          <w:b/>
        </w:rPr>
        <w:t>E. 1.2</w:t>
      </w:r>
    </w:p>
    <w:p>
      <w:r>
        <w:t>Gemäss Art. 55 Abs. 1 VwVG hat die Beschwerde aufschiebende Wir- kung und diese wurde von der Vorinstanz nicht entzogen (vgl. Art. 55 Abs. 2 VwVG). Auf den Eventualantrag, es sei die aufschiebende Wirkung der Beschwerde wiederherzustellen, ist daher nicht weiter einzugehen.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D-446/2025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 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Entscheides zusammenge- fasst aus, die Vorbringen der Beschwerdeführenden würden den Anforde- rungen an die Flüchtlingseigenschaft gemäss Art. 3 AsylG nicht standhal- ten. Der marokkanische Staat sei grundsätzlich schutzwillig und schutzfä- hig. Die geltend gemachte Verfolgung durch eine kriminelle Bande sowie durch den Nachbarn der Beschwerdeführerin sei deshalb flüchtlingsrecht- lich nicht relevant. Hinzu komme, dass sich die Beschwerdeführerin den erlebten Behelligungen durch den Nachbarn und die Beschwerdeführen- den den befürchteten Nachteilen angesichts der Nachfrage von Unbekann- ten bei der Familie durch den Wegzug in einen anderen Teil des Heimat- landes entziehen könnten. Weiter stellte das SEM fest, dass die Familie der Beschwerdeführerin noch immer am selben Ort wohne, was nicht für eine flüchtlingsrechtlich relevante Intensität der Behelligungen durch den Nachbarn spreche. In Bezug auf die Erlebnisse des Beschwerdeführers in der D._______ hielt es fest, er habe nach Beginn der Probleme noch ein Jahr dort gelebt, was ebenfalls nicht auf eine relevante Intensität schlies- sen lasse. Die Verknüpfung der Erlebnisse in der D._______ mit dem Auf- suchen der Familie in Marokko basiere sodann auf Spekulation. Bezüglich der Furcht des Beschwerdeführers vor Verfolgung wegen seiner Zeugenaussage in der D._______ erachtete es die Vorinstanz zudem als nicht wahrscheinlich, dass sich eine entsprechende Verfolgung in abseh- barer Zukunft verwirklichen werde, nachdem die angebliche Todesdrohung weder zur Verhinderung der Zeugenaussage des Beschwerdeführers noch</w:t>
      </w:r>
    </w:p>
    <w:p>
      <w:r>
        <w:t>D-446/2025 Seite 7 im Nachgang zu dieser umgesetzt worden sei. Zudem würde eine Rache- handlung zufolge Ereignissen in der D._______ nicht auf einem in Art. 3 Abs. 1 AsylG genannten Motiv basieren. Dasselbe gelte für die erlebten und auch künftig befürchteten Behelligungen durch den Nachbarn der Be- schwerdeführerin. Abschliessend merkte das SEM an, es bestünden gewisse Vorbehalte ge- genüber der Glaubhaftigkeit der Asylvorbringen.</w:t>
      </w:r>
    </w:p>
    <w:p>
      <w:r>
        <w:rPr>
          <w:b/>
        </w:rPr>
        <w:t>E. 5.2</w:t>
      </w:r>
    </w:p>
    <w:p>
      <w:r>
        <w:t>Die Beschwerdeführenden halten in ihrer ausführlichen Rechtsmittel- schrift im Wesentlichen daran fest, im Heimatland nicht vor ihnen drohen- der Verfolgung seitens einer kriminellen Bande und eines Nachbarn der Beschwerdeführerin geschützt zu sein. Sie legen dazu die allgemeine Si- tuation in Marokko dar. Ergänzend bringen sie vor, beide würden sich (auch) für Personen des jeweils gleichen Geschlechts interessieren, was in Marokko ebenfalls zu Verfolgung führen würde. Der Beschwerdeführer macht überdies geltend, er müsse auch wegen seiner kritischen Einstel- lung gegenüber der islamischen Religion mit Verfolgung rechnen.</w:t>
      </w:r>
    </w:p>
    <w:p>
      <w:r>
        <w:rPr>
          <w:b/>
        </w:rPr>
        <w:t>E. 6.1</w:t>
      </w:r>
    </w:p>
    <w:p>
      <w:r>
        <w:t>Das Bundesverwaltungsgericht gelangt nach Prüfung der Akten zum Schluss, dass die Vorinstanz zutreffend festgehalten hat, die Vorbringen der Beschwerdeführenden genügten den Anforderungen an die Flücht- lingseigenschaft im Sinne von Art. 3 AsylG nicht. Auf die betreffenden Aus- führungen in der angefochtenen Verfügung (vgl. die Zusammenfassung der entsprechenden Erwägungen in E. 5.1 des vorliegenden Urteils) kann mit den nachfolgenden Ergänzungen verwiesen werden. Die Ausführungen der Beschwerdeführenden in der Rechtsmitteleingabe halten dem nichts Stichhaltiges entgegen.</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w:t>
      </w:r>
    </w:p>
    <w:p>
      <w:r>
        <w:t>D-446/2025 Seite 8</w:t>
      </w:r>
    </w:p>
    <w:p>
      <w:r>
        <w:rPr>
          <w:b/>
        </w:rPr>
        <w:t>E. 6.3.1</w:t>
      </w:r>
    </w:p>
    <w:p>
      <w:r>
        <w:t>In Bezug auf die von den Beschwerdeführenden geltend gemachten Probleme mit einer kriminellen Bande und einem Nachbarn der Beschwer- deführerin hat das SEM zutreffend festgestellt, dass Marokko über eine funktionierende Infrastruktur zur Ahndung von Verfolgungshandlungen ver- fügt und grundsätzlich von der Schutzfähigkeit und dem Schutzwillen der dortigen Behörden im Sinne der obgenannten Schutztheorie auszugehen ist (vgl. statt vieler Urteil des BVGer E-8101/2024 vom 6. Januar 2025 E. 6.2). Im Falle der befürchteten Bedrohung seitens privater respektive nicht-staatlicher Dritter wären die Beschwerdeführenden demnach gehal- ten, die marokkanischen Behörden um Schutz zu ersuchen. Mit dem pau- schalen Einwand, die heimatlichen Behörden könnten sie nicht schützen, vermögen die Beschwerdeführenden die Schutzfähigkeit und den Schutz- willen der marokkanischen Behörden nicht generell in Frage zu stellen. Den Akten lassen sich keine konkreten Hinweise für die Annahme entneh- men, die heimatlichen Behörden würden den Beschwerdeführenden bei Bedarf den erforderlichen Schutz vor Behelligungen oder Übergriffen sei- tens privater Drittpersonen verweigern. Im Übrigen läge der geltend ge- machten Bedrohung durch kriminelle Dritte – auch darin ist der Vorinstanz zuzustimmen – auch keines der in Art. 3 AsylG genannten Verfolgungsmo- tive zugrunde. Es sei vielmehr um Verhinderung respektive Rache für die in der D._______ erfolgte Zeugenaussage des Beschwerdeführers gegan- gen. Dem besagten Vorbringen fehlt es somit auch aus diesem Grund an der flüchtlingsrechtlichen Relevanz. Hinsichtlich der von der Beschwerdeführerin befürchteten Behelligung durch einen Nachbarn hat das SEM zudem zu Recht angeführt, dass es sich dabei um eine regional beschränkte Situation handelt. Es ist nicht er- sichtlich, dass und weshalb die Beschwerdeführerin, die mittlerweile mit dem Beschwerdeführer zusammen ist, womit sich ihre persönliche Situa- tion anders darstellt als vor ihrer Ausreise aus Marokko, auch an anderen Orten im Heimatland Nachstellungen des besagten (ehemaligen) Nach- barn ausgesetzt sein würde. Konkrete Hinweise für eine landesweite Ge- fährdung liegen nicht vor. Die in diesem Zusammenhang vorgelegten Beweismittel vermögen nicht zu einer anderen Beurteilung der besagten Vorbringen der Beschwerde- führenden zu führen.</w:t>
      </w:r>
    </w:p>
    <w:p>
      <w:r>
        <w:rPr>
          <w:b/>
        </w:rPr>
        <w:t>E. 6.3.2</w:t>
      </w:r>
    </w:p>
    <w:p>
      <w:r>
        <w:t>Das erstmals auf Beschwerdeebene geltend gemachte Vorbringen beider Beschwerdeführenden, sich (auch) für Personen des jeweils</w:t>
      </w:r>
    </w:p>
    <w:p>
      <w:r>
        <w:t>D-446/2025 Seite 9 gleichen Geschlechts zu interessieren, ist – zumal als unsubstanziiert und nachgeschoben geschildert – als unglaubhaft zu qualifizieren. Im Übrigen ist gemäss konstanter Praxis der schweizerischen Asylbehörden in Ma- rokko grundsätzlich nicht mit asylrelevanter Verfolgung aufgrund des Be- kanntwerdens einer homosexuellen und/oder bisexuellen Orientierung zu rechnen. Auch der soziale Druck, dem homosexuelle Personen dort – na- mentlich ausserhalb urbaner Gebiete – unter Umständen ausgesetzt sind, vermag grundsätzlich nicht die von Art. 3 Abs. 2 AsylG geforderte Intensität zu erreichen; mithin ist auch ein unerträglicher psychischer Druck, welcher den Beschwerdeführenden bei einer Rückkehr drohen würde, zu verneinen (vgl. etwa Urteil des BVGer E-3557/2024 vom 25. Juni 2024 E. 6.7.1 m.w.H.).</w:t>
      </w:r>
    </w:p>
    <w:p>
      <w:r>
        <w:rPr>
          <w:b/>
        </w:rPr>
        <w:t>E. 6.3.3</w:t>
      </w:r>
    </w:p>
    <w:p>
      <w:r>
        <w:t>Der Beschwerdeführer macht sodann auf Beschwerdeebene erst- mals geltend, er habe aufgrund einer Abkehr vom Islam begründete Furcht vor Verfolgung im Heimatstaat. Diesbezüglich ist festzustellen, dass der Beschwerdeführer im Rahmen der BzP zwar protokollieren liess, er fühle sich weder als Sunnit noch als Schiit, den Eintrag «Islam» als seine Reli- gion aber nicht bemängelte (vgl. SEM-Akte […]-34 Ziff. 1.13). Weder dem Protokoll der BzP noch jenem der Anhörung sind denn auch Anhaltspunkte für eine vom Beschwerdeführer befürchtete Verfolgung wegen Apostasie zu entnehmen. Die entsprechenden Ausführungen auf Beschwerdeebene sind daher ebenfalls als nachgeschoben zu beurteilen.</w:t>
      </w:r>
    </w:p>
    <w:p>
      <w:r>
        <w:rPr>
          <w:b/>
        </w:rPr>
        <w:t>E. 6.4</w:t>
      </w:r>
    </w:p>
    <w:p>
      <w:r>
        <w:t>Zusammenfassend ist festzuhalten, dass es den Beschwerdeführen- den nicht gelungen ist, eine im Sinne von Art. 3 AsylG relevante Verfolgung beziehungsweise Verfolgungsgefahr bei einer Rückkehr nach Marokko nachzuweisen oder zumindest glaubhaft zu machen. Sie erfüllen die Flüchtlingseigenschaft nicht und die Vorinstanz hat die Asylgesuche dem- 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D-446/2025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Prinzip des flüchtlingsrechtlichen Non-Refoulement schützt nur Personen,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Ausschaffung in den Heimatstaat dort mit beachtlicher Wahr-</w:t>
      </w:r>
    </w:p>
    <w:p>
      <w:r>
        <w:t>D-446/2025 Seite 11 scheinlichkeit einer nach Art. 3 EMRK oder Art. 1 FoK verbotenen Strafe oder Behandlung ausgesetzt wären. Gemäss der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in Marokko lässt den Wegweisungsvollzug zum heutigen Zeitpunkt nicht als unzulässig erscheinen. Im Falle einer tatsächlich Bedrohung durch Kri- minelle wären die Beschwerdeführenden gehalten, sich an die marokkani- schen Behörden zu wenden.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Marokko herrscht weder Krieg, Bürgerkrieg noch eine Situation all- gemeiner Gewalt, aufgrund derer die Zivilbevölkerung als konkret gefähr- det bezeichnet werden müsste. Der Wegweisungsvollzug ist grundsätzlich zumutbar (vgl. statt vieler Urteile des BVGer D-3307/2024 vom 22. August 2024 E. 7.4.2 und E-2757/2024 vom 16. Mai 2024 E. 8.3.2 m.w.H.).</w:t>
      </w:r>
    </w:p>
    <w:p>
      <w:r>
        <w:rPr>
          <w:b/>
        </w:rPr>
        <w:t>E. 8.3.2</w:t>
      </w:r>
    </w:p>
    <w:p>
      <w:r>
        <w:t>Auch in individueller Hinsicht erweist sich der Wegweisungsvollzug als zumutbar. Die Beschwerdeführenden sind jung und haben an mehreren Orten im Heimatland (J._______, K._______ [vgl. SEM-Akten {…}-34 S. 8 und {…}-35 S. 4]) familiäre Anknüpfungspunkte. Der Beschwerdeführer verfügt eigenen Angaben zufolge über die Matura sowie Arbeitserfahrung in verschiedenen Bereichen ([…]) und die Beschwerdeführerin kann eine Ausbildung zur (…) vorweisen (vgl. SEM-Akten […]-34 S. 5 f. und […]-35 S. 5). Es darf daher erwartet werden, dass sie bei einer Rückkehr nach Marokko in der Lage sein werden, ein Auskommen zu finden. Allfällige an- fängliche wirtschaftliche Reintegrationsschwierigkeiten vermögen dem Vollzug im Übrigen nicht entgegenzustehen, da blosse soziale oder</w:t>
      </w:r>
    </w:p>
    <w:p>
      <w:r>
        <w:t>D-446/2025 Seite 12 wirtschaftliche Schwierigkeiten, von denen die ansässige Bevölkerung be- troffen ist (bspw. Mangel an Arbeitsplätzen), keine existenzbedrohende Si- tuation zu begründen vermögen (vgl. BVGE 2010/41 E. 8.3.6). Die vorge- brachten gesundheitlichen Probleme (Beschwerdeführer: […] vgl. SEM- Akte […]-34 S. 11]; Beschwerdeführerin: […] [vgl. SEM-Akte {…}-35 S. 8 und {…}-36 {Arztbericht, eingereicht am 6. Januar 2025}]) vermögen nicht gegen die Zumutbarkeit des Vollzugs zu sprechen. Von einer den Vollzug unzumutbar machenden existenziellen medizinischen Notlage (vgl. dazu ausführlicher BVGE 2011/50 E. 8.3 und 2009/2 E. 9.3.2) ist vorliegend nicht auszugehen. Für die Beurteilung des Wegweisungsvollzugs ist der medizinische Sachverhalt als ausreichend erstellt zu erachten, zumal Ma- rokko generell über ein gut entwickeltes Gesundheitssystem und vor allem in städtischen Zentren über eine genügende Anzahl von Einrichtungen ver- fügt, die auch psychiatrische oder psychologische Therapien anbieten (vgl. etwa das Urteil des BVGer D-3307/24 vom 22. August 2024 E. 7.4.4). Es kann folglich davon ausgegangen werden, dass die Beschwerdeführenden dort bei Bedarf adäquat behandelt werden können. Insgesamt betrachtet ist somit nicht davon auszugehen, die Beschwerdeführenden würden bei einer Rückkehr nach Marokko aus individuellen Gründen wirtschaftlicher, sozialer oder gesundheitlicher Natur in eine existenzielle Notlage geraten, die als konkrete Gefährdung im Sinne der zu beachtenden Bestimmung zu werten wäre (Art. 83 Abs. 4 AIG).</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D-446/2025 Seite 13</w:t>
      </w:r>
    </w:p>
    <w:p>
      <w:r>
        <w:rPr>
          <w:b/>
        </w:rPr>
        <w:t>E. 10.1</w:t>
      </w:r>
    </w:p>
    <w:p>
      <w:r>
        <w:t>Mit dem vorliegenden Urteil ist das Gesuch um Verzicht auf die Erhe- bung eines Kostenvorschusses gegenstandslos geworden.</w:t>
      </w:r>
    </w:p>
    <w:p>
      <w:r>
        <w:rPr>
          <w:b/>
        </w:rPr>
        <w:t>E. 10.2</w:t>
      </w:r>
    </w:p>
    <w:p>
      <w:r>
        <w:t>Die Gesuche um Gewährung der unentgeltlichen Prozessführung und amtlichen Rechtsverbeiständung sind abzuweisen, da sich die Begehren entsprechend den vorstehenden Erwägungen von vornherein als aus- sichtslos im Sinne von Art. 65 Abs. 1 VwVG erwiesen haben. Demzufolge sind die Verfahrenskosten in der Höhe von Fr. 750.– (Art. 1–3 des Regle- ments vom 21. Februar 2008 über die Kosten und Entschädigungen vor dem Bundesverwaltungsgericht [VGKE, SR 173.320.2]) den Beschwerde- führenden aufzuerlegen (Art. 63 Abs. 1 VwVG). (Dispositiv nächste Seite)</w:t>
      </w:r>
    </w:p>
    <w:p>
      <w:r>
        <w:t>D-446/2025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