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D-446/2023 vom 17. Mai 2023</w:t>
      </w:r>
    </w:p>
    <w:p>
      <w:r>
        <w:t>Bundesverwaltungsgericht, 2023-05-17, FR</w:t>
      </w:r>
    </w:p>
    <w:p>
      <w:r>
        <w:rPr>
          <w:b/>
        </w:rPr>
        <w:t xml:space="preserve">Quelle: </w:t>
      </w:r>
      <w:r>
        <w:t>https://mcp.opencaselaw.ch/entscheid/bvger_D-446_2023</w:t>
      </w:r>
    </w:p>
    <w:p>
      <w:r>
        <w:t>FR: TAF D-446/2023 du 17 mai 2023</w:t>
      </w:r>
    </w:p>
    <w:p>
      <w:r>
        <w:t>IT: TAF D-446/2023 del 17 maggio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En particulier, les décisions du SEM concernant l'octroi ou le refus de l'asile ainsi que le renvoi d'un requérant de Suisse peuvent être contestées devant le Tribunal (cf. art. 6a al. 1 et 105 LAsi, art. 33 let. d LTAF). Le Tribunal est compétent pour connaître du présent litige. Il statue de manière définitive, dès lors que le recourant ne fait pas l'objet d'une demande d'extradition de l'Etat dont il cherche à se protéger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Le recourant a qualité pour recourir (cf.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Le recourant ne peut, en revanche, faire valoir l'inopportunité de la décision attaquée, ce grief étant soustrait à l'examen du Tribunal (cf. ATAF 2015/9 consid. 6.2, 8.2.2 ; 2014/26 consid. 5.6).</w:t>
      </w:r>
    </w:p>
    <w:p>
      <w:r>
        <w:rPr>
          <w:b/>
        </w:rPr>
        <w:t>E. 2.2</w:t>
      </w:r>
    </w:p>
    <w:p>
      <w:r>
        <w:t>Saisi d'un recours contre une décision de non-entrée en matière sur une demande d'asile, le Tribunal se limite à examiner le bien-fondé d'une telle décision (cf. ATAF 2017 VI/5 consid. 3.1 ; 2014/39 consid. 2).</w:t>
      </w:r>
    </w:p>
    <w:p>
      <w:r>
        <w:rPr>
          <w:b/>
        </w:rPr>
        <w:t>E. 2.3</w:t>
      </w:r>
    </w:p>
    <w:p>
      <w:r>
        <w:t>Il établit les faits d'office et applique le droit, sans être lié par les motifs invoqués dans le recours ni par l'argumentation juridique de la décision entreprise (cf. ATAF 2014/24 consid. 2.2 ; 2009/57 consid. 1.2). Il se limite en principe aux griefs soulevés et n'examine les questions de droit non invoquées que dans la mesure où les arguments des parties ou le dossier l'y incitent (cf. ATAF 2014/24 consid. 2.2 ; 2009/57 consid. 1.2).</w:t>
      </w:r>
    </w:p>
    <w:p>
      <w:r>
        <w:rPr>
          <w:b/>
        </w:rPr>
        <w:t>E. 3</w:t>
      </w:r>
    </w:p>
    <w:p>
      <w:r>
        <w:t>Le recourant conteste le refus d'entrer en matière sur sa demande d'asile. Il y a donc lieu d'examiner si le SEM était fondé à faire application de l'art. 31a al. 1 let. b LAsi, disposition en vertu de laquelle, en règle générale, il n'entre pas en matière sur une demande d'asile lorsque le requérant peut se rendre dans un Etat tiers compétent, en vertu d'un accord international, pour mener la procédure d'asile et de renvoi.</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relative à la procédure du 11 août 1999 [OA 1, RS 142.311]). S'il ressort de cet examen qu'un autre Etat est responsable du traitement de la demande d'asile, le SEM rend une décision de non-entrée en matière après que l'Etat requis a accepté, explicitement ou de manière tacite (cf. art. 22 par. 7 et 25 par. 2 RD III), la prise ou la reprise en charge du requérant (cf. art. 29a al. 2 OA 1 ; ATAF 2017 VI/7 consid. 2.1, 2017 VI/5 consid. 6.2).</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Dublin III désignent comme responsable (cf. art. 3 par. 1, 2ème phrase RD III). Les critères de détermination de l'Etat membre responsable, notamment dans le cadre d'une procédure de prise en charge (« take charge »), doivent être appliqués dans l'ordre dans lequel ils sont présentés dans le chapitre III du règlement (cf. art. 8 à 15 RD III), en se basant sur la situation existant au moment où le demandeur a introduit sa demande de protection internationale pour la première fois auprès d'un Etat membre (cf. art. 7 par. 1 et 2 RD III; ATAF 2017 VI/5 consid. 6.2 ; filzwieser/sprung, Dublin III-Verordnung, 2014, K 4 ad art. 7, p. 115). Le processus de détermination de l'Etat membre responsable est engagé aussitôt qu'une demande de protection internationale a été déposée pour la première fois dans un Etat membre (cf. art. 20 par. 1 et 2 RD III).</w:t>
      </w:r>
    </w:p>
    <w:p>
      <w:r>
        <w:rPr>
          <w:b/>
        </w:rPr>
        <w:t>E. 3.3</w:t>
      </w:r>
    </w:p>
    <w:p>
      <w:r>
        <w:t>Selon l'art. 13 par. 1 RD III, lorsqu'il est établi sur la base de preuves ou d'indices tels qu'ils figurent dans les deux listes mentionnées à l'art. 22 par. 3 RD III - notamment des données visées au règlement (UE) n° 603/2013 du Parlement européen et du Conseil du 26 juin 2013 relatif à la création d'Eurodac pour la comparaison des empreintes digitales aux fins de l'application efficace du règlement (UE) n ° 604/2013 -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3.4</w:t>
      </w:r>
    </w:p>
    <w:p>
      <w:r>
        <w:t>L'Etat membre responsable au sens du règlement Dublin III est tenu de prendre en charge, dans les conditions prévues aux art. 21, 22 et 29 RD III, le requérant qui a introduit une demande de protection internationale dans un autre Etat membre, ainsi que d'examiner sa demande (cf. art. 18 par. 1 point a et par. 2 al. 1 RD III).</w:t>
      </w:r>
    </w:p>
    <w:p>
      <w:r>
        <w:rPr>
          <w:b/>
        </w:rPr>
        <w:t>E. 3.5</w:t>
      </w:r>
    </w:p>
    <w:p>
      <w:r>
        <w:t>En l'espèce, compte tenu des déclarations circonstanciées et cohérentes du recourant lors de l'audition du 12 septembre 2022, le SEM a retenu que celui-ci était effectivement entré en Croatie de manière illégale au mois de (...) 2022, en provenance d'un Etat tiers (Bosnie-Herzégovine). Il a dès lors soumis aux autorités croates compétentes, dans le délai et la forme requises (cf. art. 21 par. 1 al. 1 et par. 3 RD III), une demande aux fins de prise en charge de l'intéressé fondée sur l'art. 13 par. 1 RD III. Le 11 novembre 2022, la Croatie a accepté cette demande dans le délai règlementaire (cf. art. 22 par. 1 RD III) et, partant, a reconnu son obligation d'examiner la demande d'asile de l'intéressé (cf. art. 18 par. 2 al. 1 RD III).</w:t>
      </w:r>
    </w:p>
    <w:p>
      <w:r>
        <w:rPr>
          <w:b/>
        </w:rPr>
        <w:t>E. 3.6</w:t>
      </w:r>
    </w:p>
    <w:p>
      <w:r>
        <w:t>Au vu de ce qui précède, la responsabilité de la Croatie au sens du règlement Dublin III est acquise.</w:t>
      </w:r>
    </w:p>
    <w:p>
      <w:r>
        <w:rPr>
          <w:b/>
        </w:rPr>
        <w:t>E. 4</w:t>
      </w:r>
    </w:p>
    <w:p>
      <w:r>
        <w:t>Dans la mesure où le recourant s'oppose à son transfert, il importe d'examiner, en premier lieu, s'il existe des motifs d'ordre général faisant obstacle à la mise en oeuvre de cette mesure.</w:t>
      </w:r>
    </w:p>
    <w:p>
      <w:r>
        <w:rPr>
          <w:b/>
        </w:rPr>
        <w:t>E. 4.1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(ci-après : Charte UE, JO C 326/02 du 26.10.2012), l'Etat procédant à la détermination de l'Etat responsable poursuit l'examen des critères fixés au chapitre III du règlement Dublin III afin d'établir si un autre Etat membre peut être désigné comme responsable (cf. art. 3 par. 2 al. 2 RD III).</w:t>
      </w:r>
    </w:p>
    <w:p>
      <w:r>
        <w:rPr>
          <w:b/>
        </w:rPr>
        <w:t>E. 4.2</w:t>
      </w:r>
    </w:p>
    <w:p>
      <w:r>
        <w:t>La Croatie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ci-après : directive Accueil, JO L 180/96 du 29.6.2013). Dans ces conditions, la Croatie est présumée respecter la sécurité des requérants d'asile, conformément à ses obligations tirées du droit international et du droit européen, en particulier le droit à l'examen de leur demande de protection selon une procédure juste et équitable, l'accès à une voie de recours effective ainsi que le principe de non-refoulement et l'interdiction de traitements inhumains et dégradants (cf. art. 3 CEDH, art. 3 Conv. torture, art. 4 Charte UE, art. 33 Conv. réfugiés ; voir notamment : Cour européenne des droits de l'homme [ci-après : CourEDH], décision K.R.S. c. Royaume-Uni du 2 décembre 2008, requête n° 32733/08, p. 19). Cette présomption de sécurité peut être renversée en présence de défaillances systémiques impliquant, sur la base d'indices sérieux et avérés, un risque réel pour les requérants d'asile d'être victimes de traitements prohibés, notamment par l'art. 4 Charte UE, ou s'il existe dans ce pays une pratique de violation des normes minimales de l'Union européenne ou du droit international dans le domaine du droit d'asile (cf. ATAF 2012/27 consid. 6.4, 2011/9 consid. 6, 2010/45 consid. 7.4.2, 7.5 ; CourEDH, arrêt M.S.S. c. Belgique et Grèce du 21 janvier 2011, requête n° 30696/09, par. 341 ss).</w:t>
      </w:r>
    </w:p>
    <w:p>
      <w:r>
        <w:rPr>
          <w:b/>
        </w:rPr>
        <w:t>E. 4.3</w:t>
      </w:r>
    </w:p>
    <w:p>
      <w:r>
        <w:t>Dans un récent arrêt de référence et coordonné au sein des Cours IV, V et VI (E-1488/2020 du 22 mars 2023), le Tribunal a considéré que le point principal à trancher lors d'un transfert fondé sur le règlement Dublin III est celui de savoir si le requérant pour lequel la Croatie a admis sa responsabilité aura accès à la procédure d'asile dans ce pays. La question de savoir s'il a été auparavant extrêmement difficile pour la personne concernée d'atteindre le territoire croate n'est alors plus déterminante (cf. arrêt précité consid. 9.4.1). De plus, le Tribunal a constaté que, nonobstant les prises de position critiques de nombreux organismes (cf. notamment le Conseil de l'Europe ; arrêt du Tribunal E-3078/2019 du 12 juillet 2019 consid. 5.6) s'agissant d'actes de violence et d'abus de la part de la police croate, il n'existe pas en l'état d'indices suffisants permettant de craindre que des personnes transférées en vertu du règlement Dublin III soient expulsées illégalement de Croatie sans qu'une procédure d'asile ne soit ouverte et menée à bien ; il est encore moins probable, au vu de cette situation, que cela se produise de manière systématique (cf. arrêt de référence précité consid. 9.4.4, 9.5). La jurisprudence consultée d'autres Etats de l'espace Dublin ne permet pas de remettre en cause cette appréciation (cf. arrêt de référence précité consid. 9.4.2 et les réf. citées). Les informations disponibles n'indiquent pas non plus que les cas de prise en charge « take charge » devraient être jugés différemment des cas de reprise en charge « take back » ou que, pour la première catégorie, il y aurait un risque accru d'expulsion sans mise en oeuvre d'une procédure d'asile (cf. arrêt de référence précité consid. 9.4.4 in fine).</w:t>
      </w:r>
    </w:p>
    <w:p>
      <w:r>
        <w:rPr>
          <w:b/>
        </w:rPr>
        <w:t>E. 4.4</w:t>
      </w:r>
    </w:p>
    <w:p>
      <w:r>
        <w:t>Au vu de ce qui précède, il y a lieu de retenir que les requérants transférés en Croatie sur la base du règlement Dublin III ont accès à la procédure d'asile dans ce pays, indépendamment du fait qu'il s'agisse d'un cas de prise ou de reprise en charge. Partant, en l'absence d'une pratique actuelle avérée en Croatie de violations systématiques des normes en la matière, la présomption de respect par cet Etat de ses obligations concernant les droits des requérants d'asile pris ou repris en charge dans le cadre d'une procédure Dublin n'est pas renversée (cf. arrêts du Tribunal F-3957/2022 du 11 octobre 2022 consid. 5 ; E-4320/2022 du 5 octobre 2022 consid. 6.3 et 6.4 ; D-4160/2022 du 28 septembre 2022 consid. 7.3.1 et 7.3.2 ; E-2755/2022 du 8 septembre 2022 consid. 5.2.3 et 5.3). La pratique établie depuis l'arrêt de référence du Tribunal D-1611/2016 du 22 mars 2016 concernant l'admissibilité de principe des transferts Dublin vers la Croatie doit ainsi être confirmée (cf. arrêt précité E-1488/2020 consid. 9.5).</w:t>
      </w:r>
    </w:p>
    <w:p>
      <w:r>
        <w:rPr>
          <w:b/>
        </w:rPr>
        <w:t>E. 4.5</w:t>
      </w:r>
    </w:p>
    <w:p>
      <w:r>
        <w:t>En conclusion, l'application de l'art. 3 par. 2 al. 2 RD III ne se justifie pas en l'espèce.</w:t>
      </w:r>
    </w:p>
    <w:p>
      <w:r>
        <w:rPr>
          <w:b/>
        </w:rPr>
        <w:t>E. 5</w:t>
      </w:r>
    </w:p>
    <w:p>
      <w:r>
        <w:t>Il importe, en second lieu, de vérifier si la situation personnelle du recourant s'oppose à l'exécution de son transfert.</w:t>
      </w:r>
    </w:p>
    <w:p>
      <w:r>
        <w:rPr>
          <w:b/>
        </w:rPr>
        <w:t>E. 5.1</w:t>
      </w:r>
    </w:p>
    <w:p>
      <w:r>
        <w:t>A teneur de l'art. 17 par. 1 RD III (dite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au sens du règlement Dublin III, lorsque l'exécution du transfert envisagé vers l'Etat membre désigné responsable par les critères applicables viole des obligations de droit international public, en particulier des normes impératives auxquelles la Suisse est soumise (cf. ATAF 2015/9 consid. 8.2, 8.2.1 ; 2012/4 consid. 2.4 ; 2011/9 consid. 4.1 ; 2010/45 consid. 7.2).</w:t>
      </w:r>
    </w:p>
    <w:p>
      <w:r>
        <w:rPr>
          <w:b/>
        </w:rPr>
        <w:t>E. 5.2</w:t>
      </w:r>
    </w:p>
    <w:p>
      <w:r>
        <w:t>Le transfert d'un requérant d'asile vers un Etat participant au règlement Dublin III peut soulever un problème au regard des art. 3 CEDH et 3 Conv. torture, lorsqu'il y a des motifs suffisants de croire que l'intéressé court dans cet Etat un risque réel d'être soumis à un traitement inhumain ou dégradant, voire à la torture, au sens de ces dispositions (cf. CourEDH, arrêt Saadi c. Italie du 28 février 2008, requête n° 37201/06, par. 125 ss et la jurisprudence citée). Il appartient au requérant de produire des éléments démontrant l'existence d'un tel risque (cf. ATAF 2010/45 consid. 7.4.1).</w:t>
      </w:r>
    </w:p>
    <w:p>
      <w:r>
        <w:rPr>
          <w:b/>
        </w:rPr>
        <w:t>E. 5.3</w:t>
      </w:r>
    </w:p>
    <w:p>
      <w:r>
        <w:t>En l'espèce, le recourant s'oppose à l'exécution de son transfert en faisant valoir qu'elle contreviendrait au principe de non-refoulement et qu'il serait victime de traitements inhumains et dégradants de la part des autorités croates. Le Tribunal rappelle que le règlement Dublin III ne confère pas aux requérants d'asile le droit de choisir l'Etat membre offrant, à leur avis, les meilleures conditions d'accueil comme Etat responsable de l'examen de leur demande d'asile (cf. ATAF 2017 VI/5 consid. 8.2.1). Cela étant, il y a lieu de constater que l'intéressé n'a fourni aucun élément concret permettant de considérer qu'à la suite du dépôt d'une demande d'asile en Croatie, les conditions de sa prise en charge dans ce pays seraient, selon toute probabilité, constitutives de traitements inhumains et dégradants (cf. art. 4 Charte UE, 3 CEDH et 3 Conv. torture). Toutefois, si, une fois le transfert effectué, il devait être victime de maltraitances voire d'atteintes à ses droits fondamentaux de la part des autorités croates ou de tiers après le dépôt d'une demande d'asile, il lui appartiendrait d'agir auprès des instances policières et judiciaires, le cas échéant avec le soutien d'un mandataire (cf. art. 26 directive Accueil). Compte tenu également de l'absence de défaillances systémiques dans le domaine de l'asile en Croatie, rien ne permet de conclure à l'absence généralisée dans ce pays de moyens de droit auxquels le recourant pourrait accéder et mettre en oeuvre de manière efficace. Par ailleurs, le transfert ne contrevient pas au principe de non-refoulement de l'art. 5 LAsi, dans la mesure où le recourant n'a pas rendu vraisemblable qu'il serait, en cas de retour en Croatie, exposé à de sérieux préjudices au sens de l'art. 3 LAsi. De plus, le règlement Dublin IIl présume expressément que tous les Etats membres sont des pays sûrs et respectent le principe de non-refoulement (cf. supra consid. 4) ; or, aucun élément du dossier ne permet de retenir que ce pays contreviendrait à ce principe, dans le cas particulier, et donc faillirait à ses obligations internationales. Enfin, s'agissant des rapports d'organisations non gouvernementales et des autres sources d'information relatifs à la situation de requérants d'asile en Croatie, qui ont été cités dans le recours, ils sont de portée générale, ne visent pas de manière directe et personnelle le recourant et rapportent des faits connus de l'autorité, de sorte qu'ils ne sont pas de nature à remettre valablement en cause la décision du SEM.</w:t>
      </w:r>
    </w:p>
    <w:p>
      <w:r>
        <w:rPr>
          <w:b/>
        </w:rPr>
        <w:t>E. 5.4</w:t>
      </w:r>
    </w:p>
    <w:p>
      <w:r>
        <w:t>Le recourant présente des problèmes de santé, établis par rapport médical, dont il y a lieu de vérifier s'ils constituent un obstacle au transfert contesté.</w:t>
      </w:r>
    </w:p>
    <w:p>
      <w:r>
        <w:rPr>
          <w:b/>
        </w:rPr>
        <w:t>E. 5.4.1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A.S. c. Suisse du 30 juin 2015, requête n° 39350/13, par. 31 ss ; S.J. c. Belgique du 27 février 2014, requête n° 70055/10, par. 119-120 ; décision E.O. c. Italie du 10 mai 2012, requête n° 34724/10, par. 38 ss). Il s'agit de cas très exceptionnels, en ce sens que la personne concernée doit connaître un état de santé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du 13 décembre 2016, requête n° 41738/10, par. 181-183 ; dans ce sens également, arrêt de la Cour de justice de l'Union européenne du 16 février 2017 dans l'affaire C-578/16, C. K, H. F., A. S. c. Republika Slovenija, point 68).</w:t>
      </w:r>
    </w:p>
    <w:p>
      <w:r>
        <w:rPr>
          <w:b/>
        </w:rPr>
        <w:t>E. 5.4.2</w:t>
      </w:r>
    </w:p>
    <w:p>
      <w:r>
        <w:t>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 filzwieser/sprung, op. cit., K 9 ad art. 27, pp. 216-217).</w:t>
      </w:r>
    </w:p>
    <w:p>
      <w:r>
        <w:rPr>
          <w:b/>
        </w:rPr>
        <w:t>E. 5.4.3</w:t>
      </w:r>
    </w:p>
    <w:p>
      <w:r>
        <w:t>En l'espèce, le recourant souffre d'urgences mictionnelles pour lesquelles un traitement médicamenteux a été prescrit sous forme de spasmolytique urinaire (Spasmo Urgenine, Urispas cprs 200 mg). Ces problèmes de santé ne sont toutefois pas d'une gravité telle que le transfert contesté serait illicite au sens restrictif de la jurisprudence. Il n'apparaît pas non plus que l'intéressé serait inapte à voyager ou que son transfert, en tant que tel, serait constitutif d'un traitement prohibé. De plus, il ne souffre pas d'affections nécessitant de manière impérative que le traitement en cours se poursuive en Suisse. Enfin, aucun élément concret ne permet de considérer que la prise en charge médicale que requiert l'état de santé du recourant n'est ni disponible ni accessible en Croatie, ou que les autorités croates refuseraient au recourant de bénéficier des soins nécessaires.</w:t>
      </w:r>
    </w:p>
    <w:p>
      <w:r>
        <w:rPr>
          <w:b/>
        </w:rPr>
        <w:t>E. 5.5</w:t>
      </w:r>
    </w:p>
    <w:p>
      <w:r>
        <w:t>En conclusion, le transfert contesté n'est pas contraire aux obligations de droit international auxquelles la Suisse est liée. Le SEM n'était donc pas tenu de renoncer à cette mesure et d'examiner lui-même la demande d'asile de l'intéressé, en application de l'art. 17 par. 1 RD III.</w:t>
      </w:r>
    </w:p>
    <w:p>
      <w:r>
        <w:rPr>
          <w:b/>
        </w:rPr>
        <w:t>E. 6</w:t>
      </w:r>
    </w:p>
    <w:p>
      <w:r>
        <w:t>Il reste à examiner si les circonstances du cas d'espèce justifiaient de ne pas entrer en matière sur la demande d'asile du recourant pour des raisons humanitaires au sens de l'art. 29a al. 3 OA 1.</w:t>
      </w:r>
    </w:p>
    <w:p>
      <w:r>
        <w:rPr>
          <w:b/>
        </w:rPr>
        <w:t>E. 6.1</w:t>
      </w:r>
    </w:p>
    <w:p>
      <w:r>
        <w:t>Le SEM peut décider de traiter une demande d'asile pour des raisons humanitaires - alors qu'un autre Etat participant au règlement Dublin III est responsable de son examen - sur la base de l'art. 29a al. 3 OA 1 en lien avec l'art. 17 par. 1 RD III (cf. ATAF 2015/9 consid. 7.6, 8.2.2, 2012/4 consid. 2.4 in fine et les réf. citées, 2011/9 consid. 4.1 ; arrêt du Tribunal E-641/2014 du 13 mars 2015 consid. 5.3 [non publié dans ATAF 2015/9]).</w:t>
      </w:r>
    </w:p>
    <w:p>
      <w:r>
        <w:rPr>
          <w:b/>
        </w:rPr>
        <w:t>E. 6.2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déterminer, lors de son audition du 12 septembre 2022, sur son éventuel transfert vers la Croatie, le recourant s'est opposé à cette mesure en se limitant à soutenir que les autorités croates avaient autrefois refusé sa présence sur leur territoire. Il résulte de la décision contestée que le SEM a établi de manière complète et exacte l'état de fait pertinent, en tenant notamment compte de la prise de position de l'intéressé, et n'a commis ni excès ni abus dans l'exercice de son large pouvoir d'appréciation en niant sur cette base l'existence de raisons humanitaires au sens de l'art. 29a al. 3 OA 1. Par ailleurs, il a dûment motivé sa décision et a respecté le droit d'être entendu du recourant ainsi que les autres principes constitutionnels applicables (cf. décision, Titre I par. 2, 6, Titre II pp. 3, 6 à 8).</w:t>
      </w:r>
    </w:p>
    <w:p>
      <w:r>
        <w:rPr>
          <w:b/>
        </w:rPr>
        <w:t>E. 6.4</w:t>
      </w:r>
    </w:p>
    <w:p>
      <w:r>
        <w:t>En conséquence, le SEM n'était pas tenu de traiter la demande de protection du recourant pour des raisons humanitaires.</w:t>
      </w:r>
    </w:p>
    <w:p>
      <w:r>
        <w:rPr>
          <w:b/>
        </w:rPr>
        <w:t>E. 7</w:t>
      </w:r>
    </w:p>
    <w:p>
      <w:r>
        <w:t>En conclusion, c'est à bon droit que l'autorité inférieure n'est pas entrée en matière sur la demande d'asile du 31 août 2022, en application de l'art. 31a al. 1 let. b LAsi, et a prononcé le transfert du recourant vers la Croatie en vertu de l'art. 44, 1ère phrase LAsi, aucune exception à la règle générale du renvoi n'étant réalisée (cf. art. 32 OA 1).</w:t>
      </w:r>
    </w:p>
    <w:p>
      <w:r>
        <w:rPr>
          <w:b/>
        </w:rPr>
        <w:t>E. 8</w:t>
      </w:r>
    </w:p>
    <w:p>
      <w:r>
        <w:t>Au vu de ce qui précède, le recours est rejeté et la décision attaquée confirmée.</w:t>
      </w:r>
    </w:p>
    <w:p>
      <w:r>
        <w:rPr>
          <w:b/>
        </w:rPr>
        <w:t>E. 9</w:t>
      </w:r>
    </w:p>
    <w:p>
      <w:r>
        <w:t>Avec le présent prononcé, la mesure superprovisionnelle du 26 janvier 2023 prend fin et les demandes d'octroi de l'effet suspensif au recours (cf. art. 107a al. 2 LAsi) ainsi que de dispense du paiement d'une avance de frais (cf. art. 63 al. 4 PA) deviennent sans objet.</w:t>
      </w:r>
    </w:p>
    <w:p>
      <w:r>
        <w:rPr>
          <w:b/>
        </w:rPr>
        <w:t>E. 10</w:t>
      </w:r>
    </w:p>
    <w:p>
      <w:r>
        <w:t>Vu l'issue de la cause, il y aurait lieu de mettre les frais de procédure à la charge de l'intéressé, conformément aux art. 63 al. 1 PA, 2 et 3 let. b du règlement du 21 février 2008 concernant les frais, dépens et indemnités fixés par le Tribunal administratif fédéral (FITAF, RS 173.320.2). Toutefois, étant donné que les conclusions du recours ne pouvaient être considérées comme d'emblée vouées à l'échec au moment du dépôt de celui-ci (cf. ATF 138 III 217 consid. 2.2.4 et la jurisprudence citée) et que le recourant est indigent, la demande de dispense du paiement des frais de procédure (cf. requête d'assistance judiciaire partielle) est admise (cf. art. 65 al. 1 PA). Partant, il n'est pas perçu de frais de procédure. Il sied de relever que la représentation juridique, au sens des art.102f ss LAsi, a résilié le mandat qui la liait au recourant, dès lors qu'elle n'était pas disposée à déposer un recours considéré comme voué à l'échec (cf. art. 102h al. 4 LAsi). Le recourant a fait une référence dans ses écritures à la désignation d'un mandataire d'office. Il a toutefois renoncé à formuler une demande dans ce sens, se limitant à solliciter en exergue du recours, au titre de ses conclusions, l'assistance judiciaire partielle (cf. recours, p. 2 « Les conclusions. Au fond, préalablement : (...) ch. 4 »), et a confirmé au terme de son mémoire sa détermination sur ce point en précisant qu'il persistait intégralement dans ses conclusions initiales.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