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D-4462/2008 vom 4. März 2011</w:t>
      </w:r>
    </w:p>
    <w:p>
      <w:r>
        <w:t>Bundesverwaltungsgericht, 2011-03-04, FR</w:t>
      </w:r>
    </w:p>
    <w:p>
      <w:r>
        <w:rPr>
          <w:b/>
        </w:rPr>
        <w:t xml:space="preserve">Quelle: </w:t>
      </w:r>
      <w:r>
        <w:t>https://mcp.opencaselaw.ch/entscheid/bvger_D-4462_2008</w:t>
      </w:r>
    </w:p>
    <w:p>
      <w:r>
        <w:t>FR: TAF D-4462/2008 du 4 mars 2011</w:t>
      </w:r>
    </w:p>
    <w:p>
      <w:r>
        <w:t>IT: TAF D-4462/2008 del 4 marzo 2011</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Arrêts du Tribunal administratif fédéral suisse [ATAF] 2007/7 consid. 1.1 p. 57).</w:t>
      </w:r>
    </w:p>
    <w:p>
      <w:r>
        <w:rPr>
          <w:b/>
        </w:rPr>
        <w:t>E. 1.2</w:t>
      </w:r>
    </w:p>
    <w:p>
      <w:r>
        <w:t>Le recourant a qualité pour recourir (art. 48 al. 1 PA). Présenté dans la forme (art. 52 PA) et dans les délais (art. 108 al. 1 LAsi) prescrits par la loi, le recours est recevable.</w:t>
      </w:r>
    </w:p>
    <w:p>
      <w:r>
        <w:rPr>
          <w:b/>
        </w:rPr>
        <w:t>E. 2.1</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w:t>
      </w:r>
    </w:p>
    <w:p>
      <w:r>
        <w:rPr>
          <w:b/>
        </w:rPr>
        <w:t>E. 2.2</w:t>
      </w:r>
    </w:p>
    <w:p>
      <w:r>
        <w:t>Il tient compte par ailleurs de la situation dans l'Etat concerné et des éléments tels qu'ils se présentent au moment où il se prononce (cf. ATAF 2008/12 consid. 5.2 p. 154 s., ATAF 2008/4 consid. 5.4 p. 38 s.; arrêt du Tribunal administratif fédéral D-6866/2006 du 29 octobre 2008 consid. 1.5 [et réf. cit.] et arrêt du Tribunal administratif fédéral D-6662/2006 du 27 octobre 2008 consid. 1.5 [et réf. cit.]; cf. également dans ce sens JICRA 2005 n° 18 consid. 5.7.1 p. 164, JICRA 2000 n° 2 consid. 8 p. 20 ss, JICRA 1997 n° 27 consid. 4f p. 211, JICRA 1995 n° 5 consid. 6a p. 43, JICRA 1994 n° 6 consid. 5 p. 52).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lorsqu'elles présentent une substance suffisante,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(JICRA 2005 no 21 consid. 6.1 p. 190 s., JICRA 1996 no 28 consid. 3a p. 270, JICRA 1994 no 5 consid. 3c p. 43 s.; Walter Kälin, Grundriss des Asylverfahrens, Bâle/Francfort-sur-le-Main, 1990, p. 303 et 312).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 (cf. art. 7 al. 2 LAsi). Si l'autorité doit être convaincue que les faits allégués ont pu se produire, elle ne doit pas être absolument persuadée de leur véracité, une certitude totale excluant tout doute n'étant logiquement pas possible; il faut que le requérant d'asile parvienne à "convaincre le juge que les choses se sont vraisemblablement passées comme prétendu, sans avoir à démontrer qu'elles doivent vraiment s'être passées ainsi parce que toute hypothèse contraire est raisonnablement à exclure" (cf. Max Kummer, Grundriss des Zivilprozessrechts, 4e éd., Berne 1984, p. 135, cité in: Kälin, op. cit., p. 302). Quand bien même la vraisemblance autorise l'objection et le doute, ceux-ci doivent toutefois paraître d'un point de vue objectif moins importants que les éléments parlant en faveur de la probabilité des allégations (cf.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(JICRA 1993 no 11 p. 67 ss; Kälin, op. cit., p. 307 et 312; Mario Gattiker, La procédure d'asile et de renvoi, Berne 1999, p. 53 ss).</w:t>
      </w:r>
    </w:p>
    <w:p>
      <w:r>
        <w:rPr>
          <w:b/>
        </w:rPr>
        <w:t>E. 4.1</w:t>
      </w:r>
    </w:p>
    <w:p>
      <w:r>
        <w:t>En l'espèce, les motifs d'asile invoqués par l'intéressé ne satisfont pas au critère de vraisemblance énoncé par l'art. 7 LAsi.</w:t>
      </w:r>
    </w:p>
    <w:p>
      <w:r>
        <w:rPr>
          <w:b/>
        </w:rPr>
        <w:t>E. 4.2</w:t>
      </w:r>
    </w:p>
    <w:p>
      <w:r>
        <w:t>Le recourant fait valoir principalement qu'il aurait été désigné par son défunt père pour lui succéder au poste de chef du village de D._______, et que suite à son refus d'assumer cette charge, il aurait été battu et menacé de mort par les chefs des autres villages du même arrondissement.</w:t>
      </w:r>
    </w:p>
    <w:p>
      <w:r>
        <w:rPr>
          <w:b/>
        </w:rPr>
        <w:t>E. 4.3</w:t>
      </w:r>
    </w:p>
    <w:p>
      <w:r>
        <w:t>Il sied d'abord de relever que le récit qui a été livré présente certaines cohérences. A titre d'exemple, le requérant est en mesure de donner une description précise de la cérémonie d'intronisation d'un tel chef de village. Sur ce point, aucune divergence majeure ne ressort entre les deux auditions. On peut donc considérer qu'il dispose de connaissances, peut-être même de première main, sur de telles cérémonies. Cela ne permet toutefois pas de conclure que l'intéressé a réellement vécu personnellement les faits tels qu'il les a rapportés et qu'il a notamment été lui-même pressenti, dans les circonstances alléguées, pour prendre la succession de son père.</w:t>
      </w:r>
    </w:p>
    <w:p>
      <w:r>
        <w:rPr>
          <w:b/>
        </w:rPr>
        <w:t>E. 4.4</w:t>
      </w:r>
    </w:p>
    <w:p>
      <w:r>
        <w:t>En effet, selon l'article de journal produit ("La structure parentale dans une chefferie [...] du [...] au Cameroun"), la fonction de chef de village (...) est une fonction très convoitée et est porteuse de prestige dans la société locale (cf. p. 97 de l'article en question). Elle était donc susceptible d'intéresser plusieurs membres masculins de la famille du recourant. D'emblée, il semble donc douteux que dans ces conditions, on en vienne à imposer cette charge à une personne qui la refuse. D'autre part, aucun des documents produits ni aucune source générale ne permet de penser que l'on puisse imposer une telle charge à une personne qui la rejette, ce d'autant moins qu'elle exige un grand sens des responsabilités qui ne peut être assumé que par une personne pleinement consentante. En outre, aux termes du document du 8 juillet 2008 ("Aperçu culturel synthétique qui rend ce cas possible dans la société [...]"), également déposé par le requérant, il apparaît que "l'objectif du système est d'éliminer l'agent dissonant par qui l'incertitude du changement et de la déstabilisation sociale pourrait intervenir". Dès lors, il eût été particulièrement risqué du point de vue du père de l'intéressé, dans la perspective de la stabilité du système de la chefferie, de le désigner comme son successeur sans s'assurer au préalable qu'il était pleinement disposé à assumer cette fonction. Son père courait aussi le risque de déclencher des rivalités parmi les autres prétendants potentiels si la personne choisie n'était pas prête à prendre cette responsabilité.</w:t>
      </w:r>
    </w:p>
    <w:p>
      <w:r>
        <w:rPr>
          <w:b/>
        </w:rPr>
        <w:t>E. 4.5</w:t>
      </w:r>
    </w:p>
    <w:p>
      <w:r>
        <w:t>Par ailleurs, rien ne semblait prédestiner le recourant à occuper une telle fonction. Il n'avait en effet jamais réellement habité dans le village en question, puisqu'il avait pratiquement toujours vécu à E._______, même s'il se rendait parfois en vacances dans le village. Ainsi, il ne connaissait pas vraiment les traditions qu'il aurait dû faire respecter en qualité de chef (il admet lui-même qu'il ignorait "ces choses-là" : procès-verbal de l'audition du 12 mai 2007, p. 11). En outre, malgré plusieurs questions directes qui lui ont été posées, il ignore lui-même tout des motifs pour lesquels il aurait été désigné pour prendre la succession de son père (cf. procès-verbal de l'audition du 12 mai 2007, p. 11). De plus, il n'était pas le seul fils du chef défunt. Il avait de nombreux demi-frères plus âgés que lui. Il était le fils dernier-né de son père, parmi une vingtaine de frères et soeurs issus des 7 mariages précédents, dont plusieurs demi-frères consanguins, tous vivant au Cameroun (cf. procès-verbal de l'audition du 24 avril 2007, p. 3). Sa mère n'était que la huitième femme de son père. Certes, on ne saurait, sur la base des documents produits en procédure, déduire que c'est le fils aîné qui devait en priorité être appelé à la succession du chef du village. Néanmoins, force est de constater que plusieurs alternatives se présentaient à son père au moment de choisir son successeur. Là encore, l'intéressé n'a pas été en mesure d'expliquer pourquoi d'autres demi-frères auraient été écartés de la succession, alors que plusieurs d'entre eux vivaient plus proches du village et auraient été en soi plus qualifiés pour assumer dite succession. Le père a par ailleurs eu le temps de préparer sa succession, dès lors qu'il serait décédé à l'âge de 87 ans. Finalement, dans le contexte décrit et compte tenu de la valeur prestigieuse et du haut sens des responsabilités attendu de la part d'un chef de village, on ne saurait considérer comme vraisemblable le fait que l'intéressé ait été battu à plusieurs reprises pour forcer son choix, et qu'il ait été menacé de mort. Au vu de ce qui précède, les motifs d'asile présentés par le requérant sont invraisemblables tels qu'allégués.</w:t>
      </w:r>
    </w:p>
    <w:p>
      <w:r>
        <w:rPr>
          <w:b/>
        </w:rPr>
        <w:t>E. 4.6</w:t>
      </w:r>
    </w:p>
    <w:p>
      <w:r>
        <w:t>Le récit du recourant relatif à son voyage jusqu'en Suisse conforte cette appréciation. Il est en effet si indigent (cf. procès-verbal de l'audition du 12 mai 2007, p. 7) qu'il ne peut que dissimuler les circonstances réelles de sa venue en Suisse, qui s'écartent par conséquent selon toute vraisemblance à la fois des faits rapportés et du domaine de l'asile.</w:t>
      </w:r>
    </w:p>
    <w:p>
      <w:r>
        <w:rPr>
          <w:b/>
        </w:rPr>
        <w:t>E. 4.7</w:t>
      </w:r>
    </w:p>
    <w:p>
      <w:r>
        <w:t>Quoi qu'il en soit, les motifs avancés ne sont pas déterminants en matière d'asile, puisqu'ils ne sont pas rapportables à l'un des motifs exhaustivement énumérés à l'art. 3 LAsi. On peut se demander, même à admettre leur vraisemblance, si les motifs avancés seraient encore d'actualité plus de trois ans après la fuite du pays, dans la mesure où le système de chefferie ne supporte pas la vacance.</w:t>
      </w:r>
    </w:p>
    <w:p>
      <w:r>
        <w:rPr>
          <w:b/>
        </w:rPr>
        <w:t>E. 4.8</w:t>
      </w:r>
    </w:p>
    <w:p>
      <w:r>
        <w:t>Il s'ensuit que le recours, en tant qu'il porte sur la reconnaissance de la qualité de réfugié et l'octroi de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l'intéressé n'ayant pas la qualité de réfugié.</w:t>
      </w:r>
    </w:p>
    <w:p>
      <w:r>
        <w:rPr>
          <w:b/>
        </w:rPr>
        <w:t>E. 7.3</w:t>
      </w:r>
    </w:p>
    <w:p>
      <w:r>
        <w:t>En ce qui concerne les autres engagements de la Suisse relevant du droit international, il sied d'examiner particulièrement si l'art. 3 CEDH, qui interdit la torture, les peines et traitements inhumains ou dégrandants,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7.4</w:t>
      </w:r>
    </w:p>
    <w:p>
      <w:r>
        <w:t>En l'occurrence, le recourant n'a pas rendu hautement probable qu'il serait personnellement visé, en cas de retour dans son pays d'origine, par des mesures incompatibles avec l'art. 3 CEDH ou d'autres dispositions contraignantes de droit international (cf. supra consid. 4).</w:t>
      </w:r>
    </w:p>
    <w:p>
      <w:r>
        <w:rPr>
          <w:b/>
        </w:rPr>
        <w:t>E. 7.5</w:t>
      </w:r>
    </w:p>
    <w:p>
      <w:r>
        <w:t>Dès lors, l'exécution du renvoi de l'intéressé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 24 consid. 10.1 p. 215 et jurisp. cit., JICRA 2003 n° 24 consid. 5 p. 157 s.).</w:t>
      </w:r>
    </w:p>
    <w:p>
      <w:r>
        <w:rPr>
          <w:b/>
        </w:rPr>
        <w:t>E. 8.3</w:t>
      </w:r>
    </w:p>
    <w:p>
      <w:r>
        <w:t>En l'espèce, s'agissant de la situation générale régnant actuellement au Cameroun, ce pays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8.4</w:t>
      </w:r>
    </w:p>
    <w:p>
      <w:r>
        <w:t>Pour ce qui a trait à la situation personnelle du recourant, force est de constater qu'il ne fait valoir aucun motif d'ordre personnel susceptible de faire obstacle à l'exécution du renvoi. Il est jeune et a suivi intégralement son cursus scolaire dans son pays jusqu'à l'obtention du baccalauréat. Il dispose en outre d'un solide réseau familial et social à E._______ et est en bonne santé, soit autant de facteurs qui devraient lui permettre de se réinstaller dans son pays sans rencontrer d'excessives difficultés.</w:t>
      </w:r>
    </w:p>
    <w:p>
      <w:r>
        <w:rPr>
          <w:b/>
        </w:rPr>
        <w:t>E. 8.5</w:t>
      </w:r>
    </w:p>
    <w:p>
      <w:r>
        <w:t>Compte tenu de ce qui précède, l'exécution du renvoi s'avère raisonnablement exigible.</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l'occurrence, l'intéressé est tenu d'entreprendre, en collaboration avec les autorités cantonales d'exécution du renvoi, toute démarche nécessaire auprès de la représentation de son pays d'origine en vue de l'obtention de documents de voyage lui permettant de quitter la Suisse (art. 8 al. 4 LAsi).</w:t>
      </w:r>
    </w:p>
    <w:p>
      <w:r>
        <w:rPr>
          <w:b/>
        </w:rPr>
        <w:t>E. 9.3</w:t>
      </w:r>
    </w:p>
    <w:p>
      <w:r>
        <w:t>Ainsi, l'exécution du renvoi ne se heurte donc pas à des obstacles insurmontables d'ordre technique et s'avère également possible au sens de l'art. 83 al. 2 LEtr.</w:t>
      </w:r>
    </w:p>
    <w:p>
      <w:r>
        <w:rPr>
          <w:b/>
        </w:rPr>
        <w:t>E. 10</w:t>
      </w:r>
    </w:p>
    <w:p>
      <w:r>
        <w:t>Il s'ensuit que le recours, en tant qu'il conteste la décision sous l'angle de l'exécution du renvoi, doit être également rejeté.</w:t>
      </w:r>
    </w:p>
    <w:p>
      <w:r>
        <w:rPr>
          <w:b/>
        </w:rPr>
        <w:t>E. 11</w:t>
      </w:r>
    </w:p>
    <w:p>
      <w:r>
        <w:t>Dans la mesure où au moment du dépôt du recours, ce dernier n'était pas d'emblée voué à l'échec, il y a lieu d'admettre la demande d'assistance judiciaire partielle (art. 65 al. 1 PA). Il n'est donc pas perçu de frais de procédure. (dispositif page suivante) 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