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D-4461/2015 vom 19. Oktober 2018</w:t>
      </w:r>
    </w:p>
    <w:p>
      <w:r>
        <w:t>Bundesverwaltungsgericht, 2018-10-19, DE</w:t>
      </w:r>
    </w:p>
    <w:p>
      <w:r>
        <w:rPr>
          <w:b/>
        </w:rPr>
        <w:t xml:space="preserve">Quelle: </w:t>
      </w:r>
      <w:r>
        <w:t>https://mcp.opencaselaw.ch/entscheid/bvger_D-4461_2015</w:t>
      </w:r>
    </w:p>
    <w:p>
      <w:r>
        <w:t>FR: TAF D-4461/2015 du 19 octobre 2018</w:t>
      </w:r>
    </w:p>
    <w:p>
      <w:r>
        <w:t>IT: TAF D-4461/2015 del 19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Auf die frist- und formgerecht eingereichte Beschwerde ist einzutreten (Art. 108 Abs. 1 AsylG; Art. 48 Abs. 1 sowie Art. 52 Abs. 1 VwVG i.V.m. Art. 37 VGG).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Soweit der Beschwerdeführer (wiederholt) die Abgabe einer Erklärung durch Richter Thomas Wespi und Gerichtsschreiber Stefan Weber forderte, sich vorliegend einer den rechtsstaatlichen Prinzipien entsprechenden Verfahrensführung und Urteilsfindung zu befleissigen, ist er auf Art. 11 VGG zu verweisen, wonach Richter und Richterinnen vor ihrem Amtsantritt auf gewissenhafte Pflichterfüllung vereidigt werden. Die Rechte, die Pflichten, die Aufgaben und Befugnisse eines Gerichtsschreibers respektive einer Gerichtsschreiberin richten sich nach dem Bundespersonalgesetz vom 24. März 2000 (BPG; SR 172.220.1), der Bundespersonalverordnung vom 3. Juli 2001 (BPV; SR 172.220.111.3), den übrigen Ausführungsbestimmungen zum BPG, dem VwVG, dem VGG sowie nach dem Geschäftsreglement für das Bundesverwaltungsgericht (VGR; SR 173.320.1). Es besteht unter diesen Umständen keine Veranlassung, auf das als Aufforderung formulierte Ersuchen weiter einzugehen.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einleitend fest, das BFM habe im Herbst 2013 sein damaliges Risikoprofil für sri-lankische Staatsbürger überprüft. In der Folge seien faktisch alle hängigen Gesuche in Wiedererwägung gezogen worden, so auch die Verfügung des Beschwerdeführers. Es könne festgehalten werden, dass das BFM seit dem Frühjahr 2014 betreffend Sri Lanka über eine aktualisierte Lageanalyse und ein aktualisiertes Risikoprofil verfüge. Das neue Risikoprofil, dessen Anwendung zur Erfüllung der Flüchtlingseigenschaft im Sinne von Art. 3 AsylG führen könne, werde auf jene Sachverhalte angewendet, welche im Sinne von Art. 7 AsylG glaubhaft gemacht worden seien. Die seinerzeitigen Mängel in der Prüfung der Glaubhaftigkeit hätten darin bestanden, dass punktuell der länderspezifische Kontext falsch eingeschätzt worden sei. So sei etwa von einer legalen Ausreise auf ein fehlendes Verfolgungsinteresse geschlossen worden. Widersprüchliche Angaben würden aber unabhängig von der Situation im Herkunftsland unglaubhaft bleiben. Entsprechend könne das aktualisierte Risikoprofil nicht gleichzeitig zur Neubeurteilung der Glaubhaftigkeit führen. Der vorliegende Fall sei unter diesen Gesichtspunkten neu zu beurteilen. Der Vollständigkeit halber sei in casu darauf hinzuweisen, dass - entgegen der in der Eingabe vom 4. August 2014 geäusserten Behauptung - vom Bundesverwaltungsgericht weder ein Urteil gefällt noch eine Neubeurteilung des Falles angeordnet worden sei. Da sich der Sachverhalt - wie vom Rechtsvertreter in der erwähnten Eingabe erwähnt - als liquid erweise, könne vorliegend ohne weitere Instruktionsmassnahmen ein Entscheid gefällt werden. Zur Begründung der Flüchtlingseigenschaft werde sinngemäss behauptet, Angehörige der sozialen Gruppe der abgewiesenen tamilischen Asylbewerber würden einer Kollektivverfolgung unterliegen. Das Bundesverwaltungsgericht habe in BVGE 2011/24 eingehend dargelegt, dass der Vollzug der Wegweisung für Personen tamilischer Ethnie grundsätzlich zulässig sei. Diese Rechtsprechung habe aktuell insofern Bestand, als nach wie vor nicht von einer kollektiven Gefährdung tamilischer Rückkehrer auszugehen sei. Vielmehr sei aufgrund des neuen Risikoprofils eine individuelle Prüfung vorzunehmen. Weiter werde in der Eingabe vom 4. August 2014 auf die Verhaftungen der beiden nach Sri Lanka zurückgeschafften tamilischen Asylbewerber verwiesen. Diese Fälle stünden jedoch mit dem hier zu beurteilenden Verfahren in keinem Zusammenhang und es könne folglich daraus nichts für das vorliegende Verfahren abgeleitet werden. Der Beschwerdeführer mache geltend, er sei im (...) nach einer (Nennung Vorfall) festgehalten und während seiner Haft befragt und geschlagen worden. Nach seiner Freilassung hätten ihn Armeeangehörige an seinem Arbeitsplatz gesucht. Diesbezüglich habe er sich zur angegebenen Dauer seiner Haft und zum Umstand, dass er an seinem Arbeitsplatz gesucht worden sei, in erhebliche Widersprüche verstrickt, weshalb das Vorbringen nicht glaubhaft sei. Die Ausführungen in der Eingabe vom 4. August 2014 seien nicht geeignet, zu einer anderen Einschätzung zu führen. Das Vorbringen sei auch im Lichte des aktualisierten Risikoprofils zu prüfen. Zum Komplex rund um die Unterstützung der LTTE sei der Vollständigkeit halber festzuhalten, dass er nach seiner Verhaftung nach (Nennung Dauer) freigelassen worden sei. Auch nach Kriegsende - ein Zeitpunkt, als die internen Register der LTTE der Regierung zugänglich geworden seien - habe er keine Probleme mit den staatlichen Behörden gehabt. Es könne daher insgesamt selbst bei Wahrunterstellung nicht davon ausgegangen werden, dass seine Aktivitäten in den Jahren (...) bis (...) das Interesse der Behörden geweckt hätten und seine Tätigkeiten der Regierung bekannt seien. Entsprechend seien die Ereignisse ab dem Jahre (...) losgelöst davon zu betrachten. In der BzP habe er vorgebracht, sein Kollege habe im (...) (...) Personen zu ihm nach Hause gebracht, welche etwa (Nennung Dauer) bei ihm gelebt hätten. Einige Tage später hätten die Behörden sein Haus kontrolliert. In der Anhörung habe er jedoch geltend gemacht, dass diese Personen Mitglieder der LTTE gewesen seien, während des Aufenthalts schwere Waffen bei ihm versteckt hätten und P._______ der Armee anlässlich dessen Festnahme und der gleichzeitigen Beschlagnahme der Waffen seinen Namen bekanntgegeben habe. Einleitend bestünden allgemeine Zweifel an diesen Aussagen. Die LTTE seien seit Mai 2009 zerschlagen, weshalb es nur bedingt nachvollziehbar erscheine, dass Jahre später LTTE-Mitglieder mit schweren Waffen bei ihm aufgetaucht sein sollen. Der Wahrheitsgehalt dieser Aussage könne jedoch offengelassen werden. So habe er anlässlich der BzP keines der wesentlichen Elemente genannt, die er später genannt habe. Er habe nicht angeführt, dass es sich bei den Personen um Mitglieder der LTTE gehandelt habe, diese schwere Waffen bei ihm untergebracht hätten und er von jenen bei den Behörden denunziert worden sei. Es sei nicht nachvollziehbar, dass er diese Elemente, welche ihm aus Sicht der Behörden erst das von ihm beschriebene politische Profil verliehen haben sollen, nicht ansatzweise in der BzP erwähnt habe. Falls sich diese Vorfälle effektiv in dieser Weise zugetragen hätten, gebe es keinen ersichtlichen Grund, dies gegenüber dem SEM nicht bereits zu diesem Zeitpunkt des Asylverfahrens offenzulegen oder zumindest anzudeuten. Entsprechend seien diese Vorbringen als unglaubhaft einzustufen, woran auch die Ausführungen in der Eingabe vom 4. August 2014 nichts zu ändern vermöchten. Weiter habe er zu den beherbergten Männern ausser deren Namen, deren Herkunft aus dem (Nennung Region) und dem Umstand, dass diese schwere Waffen besitzen würden, keine Angaben machen können. Es sei allgemein bekannt, dass der sri-lankische Staat alles daran setze, eine Neuformierung der LTTE oder einer Nachfolgeorganisation zu verhindern. Entsprechend sei sich jeder der Gefahr einer Verbindung zu den LTTE bewusst, weshalb kaum nachvollziehbar sei, weshalb sich die Eltern des Beschwerdeführers bereit erklärt hätten, (Nennung Anzahl) ihm und seinen Eltern völlig fremde Männer, die im Besitz von Schusswaffen, Granaten und Minen gewesen seien, vorbehaltslos bei sich aufzunehmen. Dies umso mehr, als die Armee in B._______ allgegenwärtig gewesen sei und die (...) Männer regelmässig das Haus verlassen hätten und danach wieder dorthin zurückgekehrt seien. Darüber hinaus hätten die (...) Männer nicht nur der Armee, sondern auch den Nachbarn oder anderen Personen verdächtig erscheinen können. Ein solch unvorsichtiges Verhalten sei im vorliegenden Länderkontext mit der allgemeinen Logik in keiner Weise vereinbar. Der Beschwerdeführer habe weiter angeführt, dass seine Eltern die (...) Männer in ihrem Haus beherbergt hätten und er selbst bei seiner (Nennung Verwandte) im Nachbarhaus gewohnt habe. Es erscheine daher realitätsfremd, dass die Armee lediglich ihn wegen der Beherbergung dieser Männer behelligt haben solle und nicht auch seine Eltern, welche für die Unterbringung verantwortlich gewesen seien. Sofern die Behörden tatsächlich davon ausgegangen wären, dass im Haus LTTE-Mitglieder untergebracht gewesen seien, sei nicht nachvollziehbar, weshalb sie - nachdem er nicht zu Hause gewesen sei - umgehend abgezogen seien. Da auch seine Eltern über sachdienliche Informationen verfügt hätten, sei realitätsfern, dass jene nicht befragt und mitgenommen worden wären. Ebenso wenig leuchte ein, dass die Armee nur das Elternhaus des Beschwerdeführers und nicht auch das nachbarliche Haus der (Nennung Verwandte) kontrolliert haben soll. Aufgrund dieser realitätsfremden Aussagen sei höchst zweifelhaft, dass seine Eltern drei Personen im Besitz von Waffen beherbergt hätten und er deswegen von den Behörden gesucht worden sei. Der Vollständigkeit halber sei anzufügen, dass es sich bei der vermuteten Denunziation durch P._______ um eine reine Mutmassung handle, welche in keiner Weise belegt sei. Betreffend die Vielzahl der Beweismittel könne festgehalten werden, dass ein Grossteil derselben keinen individuellen Bezug zum Asylgesuch des Beschwerdeführers aufweisen würde und daher vorliegend nur bedingt aussagekräftig seien. Sodann beschränke sich die Eingabe vom 4. August 2014 lediglich darauf, die Abklärungen und Einschätzungen des damaligen BFM als falsch einzustufen, ohne konkrete Gegenbeweise oder -argumente zu liefern. Dabei stütze er sich auf allgemeine und teils von der Rechtsvertretung selbst verfasste Berichte. Aus den Beweismitteln zum Tod von N._______ sei - deren Echtheit vorausgesetzt - lediglich zu entnehmen, dass eine Person namens M._______ am (...) von einem Armeefahrzeug angefahren worden und anschliessend seinen Verletzungen erlegen sei. Irgendein Bezug zum Beschwerdeführer sei daraus aber nicht ersichtlich, weshalb dieses Beweismittel nicht geeignet sei, seine Vorbringen zu untermauern.</w:t>
      </w:r>
    </w:p>
    <w:p>
      <w:r>
        <w:rPr>
          <w:b/>
        </w:rPr>
        <w:t>E. 3.2.1</w:t>
      </w:r>
    </w:p>
    <w:p>
      <w:r>
        <w:t>Demgegenüber rügt der Beschwerdeführer in seiner Rechtsmitteleingabe zunächst verschiedene Verletzungen des formellen Rechts durch die Vorinstanz, welche die Aufhebung der vorinstanzlichen Verfügung und die Rückweisung der Sache an das SEM rechtfertigten. So habe das damalige BFM das Gebot der rechtsgleichen Behandlung mehrfach sowie das rechtliche Gehör (Akteneinsicht; Begründungspflicht) verletzt und den rechtserheblichen Sachverhalt unvollständig und unrichtig abgeklärt.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3.2.2</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 In der Beschwerde wird ausgeführt, das SEM habe nicht seine übliche Praxis zu Sri Lanka (erneute Anhörung nach Praxisänderung; Asylgewährung aufgrund der Zugehörigkeit zu einer bestimmten sozialen Gruppe; Anerkennung der Flüchtlingseigenschaft aufgrund exilpolitischer Aktivitäten; Anordnung vorläufige Aufnahme wegen Unzumutbarkeit des Wegweisungsvollzugs) angewendet. Solches ist aus der angefochtenen Verfügung indessen nicht ersichtlich. Der Beschwerdeführer verkennt, dass die Verwaltungsbehörde Einzelfälle zu beurteilen hat. Weder hat die Vorinstanz ohne vernünftigen Grund neue rechtliche Unterscheidungen eingeführt, noch hat sie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Zudem wird aus der vom Beschwerdeführer angeführten Medienmitteilung des BFM vom 26. Mai 2014 nicht ersichtlich, dass bereits angehörte Asylgesuchsteller - wie vorliegend der Beschwerdeführer - im weiteren Verlauf des Asylverfahrens respektive vor dem Asylentscheid ein zweites Mal angehört werden müssten. Das BFM führt darin lediglich an, dass es heute soweit möglich darauf achte, dass der Asylentscheid in zeitlicher Nähe zur Anhörung und durch dieselbe Person geschehe. Auch der Umstand, dass in Fällen mit ähnlich erscheinenden Eckdaten unterschiedliche Entscheide getroffen wurden, lässt nicht auf eine unbegründete Ungleichbehandlung schliessen, zumal insbesondere bei der Beurteilung der Glaubhaftigkeit zahlreiche Faktoren zu berücksichtigen sind, welche aus der blossen Gegenüberstellung von Eckdaten nicht ersichtlich sind. Die Anträge, entsprechende Referenzdossiers heranzuziehen, oder dem Beschwerdeführer eine zusätzliche Frist zur Benennung weiterer Fälle einzuräumen, in welchen das SEM seine erwähnte Praxis verfolgt habe, oder die erwähnten Gutachten des Verbindungsbüros Schweiz - Lichtenstein respektive von Prof. W. Kälin beim SEM zu edieren, sind deshalb abzuweisen.</w:t>
      </w:r>
    </w:p>
    <w:p>
      <w:r>
        <w:rPr>
          <w:b/>
        </w:rPr>
        <w:t>E. 3.2.3</w:t>
      </w:r>
    </w:p>
    <w:p>
      <w:r>
        <w:t>Weiter rügt der Beschwerdeführer, die Vorinstanz habe das rechtliche Gehör verletzt, indem sie es unterlassen habe, ihm Einsicht in die Akte A8 und die Akte A26 zu gewähren, zumal es sich dabei um verfahrensrelevante Aktenstücke handle. Diesbezüglich ist vollumfänglich auf die Ausführungen in der Zwischenverfügung vom 27. August 2015 zu verweisen, worin festgehalten wurde, dass es sich bei diesen Aktenstücken um behördeninterne Dokumente handle, die grundsätzlich nicht dem Akteneinsichtsrecht unterliegen würden, da solchen Unterlagen für die Behandlung eines Falles kein Beweischarakter zukomme, sondern diese nur für den verwaltungsinternen Gebrauch bestimmt seien. Daran vermag auch die anderslautende Einschätzung des Beschwerdeführers - so insbesondere zur Relevanz der Akte A8 - in seiner Stellungnahme vom 11. September 2015 nichts zu ändern. Aus der in Frage stehenden Akte A8, deren wesentlicher Inhalt ihm mit Zwischenverfügung vom 27. August 2015 mitgeteilt wurde, ergibt sich der Grund, weshalb bei ihm eine teilweise verkürzte BzP durchgeführt wurde. Diesbezüglich erweist sich seine in der erwähnten Stellungnahme vorgebrachte Behauptung, das BFM habe seine Möglichkeiten zur Schilderungen seiner Asylvorbringen im Rahmen der BzP bewusst beschränkt, als offensichtlich haltlos. Zudem führte die Vorinstanz im angefochtenen Entscheid den Unterschied zwischen einer BzP und der Anhörung explizit aus und legte kurz dar, im welchem Umfang die im Rahmen der BzP genannten Aussagen im Vergleich zu den später in der Anhörung genannten Gründen verwendet werden können. Vorliegend kann somit nicht von einer Verletzung des Akteneinsichtsrechts und mithin einer solchen des rechtlichen Gehörs gesprochen werden. Darüber hinaus reichte der Beschwerdeführer - nachdem die Vorinstanz mit Verfügung vom 14. Februar 2014 das erstinstanzliche Verfahren in seinem Fall wieder aufgenommen hatte - dem BFM am 4. August 2014 unaufgefordert eine Stellungnahme ein, welcher er einen durch das Advokaturbüro seines Rechtsvertreters verfassten Bericht zur aktuellen Lage in Sri Lanka beilegt. In seiner Stellungnahme äusserte er sich - aufgrund der Lageentwicklung in Sri Lanka - zu ihn betreffenden Gefährdungselementen und Vollzugshindernissen.</w:t>
      </w:r>
    </w:p>
    <w:p>
      <w:r>
        <w:rPr>
          <w:b/>
        </w:rPr>
        <w:t>E. 3.2.4</w:t>
      </w:r>
    </w:p>
    <w:p>
      <w:r>
        <w:t>Ferner ist bezüglich der gerügten Verletzung der Begründungspflicht anzuführen, dass die Vorinstanz in der angefochtenen Verfügung zunächst Ausführungen zum aktualisierten Risikoprofil von tamilischen Asylgesuchstellern aus Sri Lanka sowie dessen Anwendung im konkreten Fall machte. Insbesondere wurde angeführt, dass hinsichtlich widersprüchlicher Angaben, welche unabhängig von der Situation im Herkunftsland unglaubhaft blieben, das aktualisierte Risikoprofil nicht gleichzeitig zu einer Neubeurteilung der Glaubhaftigkeit führen könne. Sodann wurde festgehalten, dass nicht nur das SEM, sondern auch der Beschwerdeführer selber den Sachverhalt als liquid erachte, weshalb vorliegend ohne weitere Instruktionsmassnahmen ein Entscheid gefällt werden könne. In der Folge setzte sich die Vorinstanz im angefochtenen Entscheid mit den Asylgründen des Beschwerdeführers, den dazu eingereichten Beweismitteln und - wenn auch nur in knapper Form - mit den Ausführungen in der ergänzenden Eingabe vom 4. August 2014 auseinander. Dabei erwog sie, dass die geltend gemachten Ausführungen zu den Asylgründen als widersprüchlich und realitätsfremd zu erachten seien, weshalb sie nicht geglaubt werden könnten, zumal die entsprechenden Einwände an der getroffenen Einschätzung nichts zu ändern vermöchten. Dadurch führte das SEM eine konkrete Würdigung des Einzelfalles durch, und es ist nicht ersichtlich, dass es geltend gemachte Sachverhaltselemente oder eingereichte Beweismittel nicht beachtet hätte. In diesem Zusammenhang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auch daher nicht zu erkennen, weil es dem Beschwerdeführer möglich war, sich ein Bild über die Tragweite des BFM-Entscheides zu machen und diesen sachgerecht anzufechten (BGE 129 I 232 E. 3.2). Dementsprechend liegt diesbezüglich keine Verletzung des rechtlichen Gehörs vor.</w:t>
      </w:r>
    </w:p>
    <w:p>
      <w:r>
        <w:rPr>
          <w:b/>
        </w:rPr>
        <w:t>E. 3.2.5</w:t>
      </w:r>
    </w:p>
    <w:p>
      <w:r>
        <w:t>Der Beschwerdeführer rügt sodann, die Vorinstanz habe durch die bereits erwähnten Unterlassungen (keine [erneute] Anhörung des Beschwerdeführers; verweigerte Akteneinsicht; ungenügende Begründung) sowie durch fehlende Länderinformationen auch den Sachverhalt unrichtig und unvollständig festgestellt. Diesbezüglich ist Folgendes zu erwägen: 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zum Ganzen: BVGE 2015/10 E. 5.2 f. m.w.H.). Vorliegend ging das SEM aufgrund der Parteiauskünfte und der mit diesen eingereichten Beweismitteln und Stellungnahmen (vgl. Art. 12 Bst. b VwVG) offensichtlich davon aus, dass der rechtserhebliche Sachverhalt als erstellt gelten könne und keine weiteren Beweismassnahmen zu ergreifen seien. Der Beschwerdeführer konnte sich anlässlich der Anhörung vom 19. Juni 2013 ausführlich und detailliert zu seinen Asylgründen äussern. Sodann reichte er mit Eingabe vom 25. Juli 2013 eine (erste) Beschwerdeschrift inklusive eine Fülle von Beweismitteln ein. Weitere Ausführungen zu seinen Asylgründen und zusätzliche Unterlagen dazu legte er mit Eingaben vom 21. August 2013 und vom 4. sowie 27. September 2013 ins Recht. Weiter reichte er dem BFM am 4. August 2014 eine Stellungnahme zu ihn betreffenden Gefährdungselementen und Vollzugshindernissen und weitere Beweismittel ein. Die Vorinstanz erachtete in der Folge den Sachverhalt als genügend erstellt, um ohne weitere Abklärungen einen Entscheid zu fällen (vgl. act. A30/10 S. 14). Den gleichen Schluss zog im Übrigen auch der Beschwerdeführer selber, indem er im Rahmen seiner Stellungnahme vom 4. August 2014 anführte, vorliegend sei mittels umfangreicher Eingaben zu seiner individuellen Situation sowie mit der Einreichung zusätzlicher Beweismittel der Sachverhalt auf Beschwerdeebene liquid gemacht worden, weshalb der Fall in individueller Hinsicht grundsätzlich entschieden werden könne (vgl. act. A27 S. 8 Mitte).</w:t>
      </w:r>
    </w:p>
    <w:p>
      <w:r>
        <w:rPr>
          <w:b/>
        </w:rPr>
        <w:t>E. 3.2.6</w:t>
      </w:r>
    </w:p>
    <w:p>
      <w:r>
        <w:t>Was die Rüge betrifft, wonach die Vorinstanz - aufgrund der unterlassenen ergänzenden Anhörung - bezüglich der anhaltenden Suche nach seiner Person sowie seinem exilpolitischen Engagement den Sachverhalt nicht vollständig abgeklärt habe respektive er diese Sachverhaltselemente in Ermangelung einer nochmaligen Anhörung nicht habe vorbringen können, ist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m.w.H.). Vorliegend wäre es dem Beschwerdeführer unbenommen und ohne Weiteres zumutbar gewesen, im Rahmen der ihm obliegenden Mitwirkungspflicht eine (weitere) ergänzende Eingabe bei der Vorinstanz einzureichen, in welcher er auf zusätzliche Sachverhaltselemente hätte aufmerksam machen können. Diesbezüglich ist festzustellen, dass er durch einen im Asylverfahren versierten Rechtsanwalt vertreten ist, der seinen Mandanten entsprechend hätte instruieren können, weshalb nach Bekanntwerden von neuen Sachverhaltselementen umgehend entsprechende Beweismittel hätten nachgereicht werden können, zumal er denn auch mit der Eingabe vom 4. August 2014 von sich aus eine einlässliche Ergänzung ins Recht legte. Gemäss den Ausführungen in der Beschwerdeschrift vom 17. Juli 2015 sei er in den vergangenen (Nennung Dauer) an zahlreichen Demonstrationen der tamilischen Diaspora gewesen, dies sowohl in seiner Rolle als uniformierter Tamil Guard als auch als aktiver Teilnehmer an diesen Demonstrationen in der Schweiz. Die mit der Rechtsmitteleingabe eingereichte Dokumentation (Beilage 15) enthält Fotos des Beschwerdeführers, die zwischen (...) und (...) entstanden sein sollen. Selbst wenn davon ausgegangen würde, dass der Beschwerdeführer frühestens im (...) seine exilpolitischen Aktivitäten aufnahm, liegen zwischen diesem Zeitpunkt und der Ausfällung des negativen Asylentscheids vom 9. Juni 2015 rund (Nennung Zeitraum), in welchen er Gelegenheit gehabt hätte, entsprechende Ereignisse und damit verknüpfte Befürchtungen dem SEM zur Kenntnis zu bringen. Dass er dies versäumte respektive entsprechende Unterlagen erst neun Monate später mit seiner Rechtsmitteleingabe einreichte, ist umso erstaunlicher, als er diese Tätigkeit als subjektiven Nachfluchtgrund einstuft, welcher zur vorläufigen Aufnahme seiner Person als Flüchtling führen müsse. Demzufolge war die Vorinstanz vor Erlass ihrer Verfügung nicht gehalten, den (allfälligen) Eingang weiterer Beweismittel abzuwarten, mit welchen es dem Beschwerdeführer möglich und zumutbar gewesen wäre, in schriftlicher Form auf eine andauernde Suche der sri-lankischen Behörden nach seiner Person oder auf ein exilpolitisches Engagement in der Schweiz sowie auf allfällige andere oder neue Gefährdungselemente hinzuweisen, oder eine bestimmte Frist zur Einreichung derselben anzusetzen, was daher ebenfalls keine Verletzung des Untersuchungsgrundsatzes und mithin des rechtlichen Gehörs darstellt. Es besteht folglich in diesem Zusammenhang kein Grund, die angefochtene Verfügung aufzuheben und die Sache zur Neubeurteilung an das SEM zurückzuweisen.</w:t>
      </w:r>
    </w:p>
    <w:p>
      <w:r>
        <w:rPr>
          <w:b/>
        </w:rPr>
        <w:t>E. 3.2.7</w:t>
      </w:r>
    </w:p>
    <w:p>
      <w:r>
        <w:t>Hinsichtlich der Rüge, wonach das Bundesamt zu verschiedenen, auf Seite 24 der Beschwerdeschrift aufgelisteten Punkten keinerlei länderspezifische Informationen oder Länderberichte beigezogen habe, obwohl die Beurteilung seiner Gefährdungslage nur vor diesem Hintergrund hätte geschehen können, ist festzuhalten, dass der vorinstanzliche Entscheid auf einer laufenden Überprüfung und Einschätzung der aktuellen Situation in Sri Lanka beruht. Insbesondere beurteilte die Vorinstanz die Zulässigkeit und Zumutbarkeit des Wegweisungsvollzugs unter anderem auch in Berücksichtigung der diesbezüglichen Rechtsprechung des Bundesverwaltungsgerichts und hinsichtlich der Zumutbarkeit des in Sri Lanka für den Beschwerdeführer bestehenden sozialen Beziehungsnetzes sowie seiner Möglichkeiten, sich eine wirtschaftliche Existenzgrundlage zu sichern (vgl. act. A30/10 S. 7 f.). Von einer Verletzung des Untersuchungsgrundsatzes im Rahmen einer unrichtigen oder unvollständigen Feststellung des rechtserheblichen Sachverhaltes kann demnach nicht ausgegangen werden. Die Vorinstanz kam nach Würdigung der Parteivorbringen und der aktuellen Situation in Sri Lanka zu einem anderen Schluss als der Beschwerdeführer, was noch keine Verletzung des Untersuchungsgrundsatzes darstellt.</w:t>
      </w:r>
    </w:p>
    <w:p>
      <w:r>
        <w:rPr>
          <w:b/>
        </w:rPr>
        <w:t>E. 3.2.8</w:t>
      </w:r>
    </w:p>
    <w:p>
      <w:r>
        <w:t>Soweit der Beschwerdeführer vorbringt, dass - sollte die Sache nicht an die Vorinstanz zurückgewiesen, sondern durch das Bundesverwaltungsgericht materiell beurteilt werden - das Gericht die vollständige und richtige Abklärung des rechtserheblichen Sachverhalts vorzunehmen habe und er in diesem Zusammenhang erneut anzuhören sei und die notwendigen Länderinformationen beizuziehen seien,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weiteren Beweiseingaben im Rahmen des Instruktionsverfahrens wiederholt Gelegenheit, seine Asylvorbringen beziehungsweise seine Sachverhaltsdarstellung und Beweisanerbieten schriftlich einzubringen. Deshalb muss sowohl die Notwendigkeit einer Anhörung als auch die Anordnung respektive die Durchführung weiterer Abklärungen durch das Bundesverwaltungsgericht als nicht gegeben erachtet werden. Die diesbezüglichen Anträge sind daher abzuweisen.</w:t>
      </w:r>
    </w:p>
    <w:p>
      <w:r>
        <w:rPr>
          <w:b/>
        </w:rPr>
        <w:t>E. 3.3</w:t>
      </w:r>
    </w:p>
    <w:p>
      <w:r>
        <w:t>Zusammenfassend erweist sich die Rüge, die Vorinstanz habe das Gebot der rechtsgleichen Behandlung mehrfach sowie das rechtliche Gehör (Akteneinsicht) und die Begründungspflicht verletzt und den rechtserheblichen Sachverhalt unvollständig und unrichtig abgeklärt, als unbegründet. Der Antrag, es sei die angefochtene Verfügung aus diesen Gründen aufzuheben und die Sache zur Feststellung des vollständigen und richtigen rechtserheblichen Sachverhalts und zur Neubeurteilung an das SEM zurückzuweisen, ist demzufolge abzuweisen.</w:t>
      </w:r>
    </w:p>
    <w:p>
      <w:r>
        <w:rPr>
          <w:b/>
        </w:rPr>
        <w:t>E. 4.1</w:t>
      </w:r>
    </w:p>
    <w:p>
      <w:r>
        <w:t>In materieller Hinsicht bringt der Beschwerdeführer zunächst vor, die Prüfung der Glaubhaftigkeit durch die Vorinstanz sei unter Verletzung zahlreicher Verfahrensgarantien vorgenommen worden. Sodann habe sich das SEM im angefochtenen Entscheid in mehreren Punkten der exakt gleichen Argumentation zur Verneinung der Glaubhaftigkeit seiner Vorbringen bedient, wie diese bereits im aufgehobenen Entscheid des BFM vom 24. Juni 2013 verwendet worden sei. Die damalige Prüfung der Glaubhaftigkeit sei von offizieller Seite als ungenügend festgestellt worden und das SEM hätte vorliegend nicht daran festhalten dürfen. Auch hätten die Mängel der damaligen Glaubhaftigkeitsprüfung bereits in der Verwaltungsbeschwerde vom 25. Juli 2013 und der Eingabe vom 4. August 2014 aufgedeckt werden können, das SEM habe diese Ausführungen aber im Rahmen der angefochtenen Verfügung nicht gewürdigt. Dieser Ansicht kann nicht gefolgt werden. Wie oben festgehalten (vgl. E. 3.2), ist hinsichtlich des angefochtenen Entscheides eine Verletzung von Verfahrensgarantien zu verneinen. Ferner ging das SEM in seinem ablehnenden Asylentscheid vom 9. Juni 2015 auf das neue Risikoprofil, dessen Anwendung und die damaligen Mängel in der Prüfung der Glaubhaftigkeit ein und hielt dabei fest, das neue Risikoprofil werde auf jene Sachverhalte angewendet, welche im Sinne von Art. 7 AsylG glaubhaft gemacht worden seien. Die vergangenen Mängel in der Prüfung der Glaubhaftigkeit hätten sodann darin bestanden, dass punktuell der länderspezifische Kontext falsch eingeschätzt worden sei. So sei etwa von einer legalen Ausreise auf ein fehlendes Verfolgungsinteresse geschlossen worden. Widersprüchliche Angaben würden aber unabhängig von der Situation im Herkunftsland unglaubhaft bleiben. Entsprechend könne das aktualisierte Risikoprofil nicht gleichzeitig zur Neubeurteilung der Glaubhaftigkeit führen. Der vorliegende Fall sei unter diesen Gesichtspunkten neu zu beurteilen (vgl. act. A30/10 S. 3). Dem SEM ist beizupflichten, wonach widersprüchliche und realitätsfremde Aussagen sich nicht notwendigerweise ins Gegenteil verkehren und als glaubhaft erachtet werden müssen, weil sich bei der früheren Glaubhaftigkeitsprüfung Mängel bei der Einschätzung des länderspezifischen Kontextes ergaben. Es ist daher vorliegend nicht zu beanstanden, dass die Vor-instanz im angefochtenen Entscheid in mehreren Punkten, die sich auf widersprüchliche und realitätsfremde Angaben bezogen, eine gleiche Argumentation zur Verneinung der Glaubhaftigkeit seiner Vorbringen verwendete, wie sie dies schon im aufgehobenen Asylentscheid tat.</w:t>
      </w:r>
    </w:p>
    <w:p>
      <w:r>
        <w:rPr>
          <w:b/>
        </w:rPr>
        <w:t>E. 4.2</w:t>
      </w:r>
    </w:p>
    <w:p>
      <w:r>
        <w:t>Der Beschwerdeführer rügt sodann, die Vorinstanz bediene sich der überholten Argumentation: "nachträglich vorgebracht = unglaubhaft", was jedoch nicht zu überzeugen vermöge. Aufgrund der bei ihm durchgeführten verkürzten BzP sei diese Argumentation besonders problematisch, da er schon aus Zeitgründen nicht die Möglichkeit gehabt habe, seine gesamten Asylgründe geltend zu machen. Zudem entspreche diese Vorgehensweise nicht einer tauglichen Prüfung der Glaubhaftigkeit. Der Beschwerdeführer geht recht in der Annahme, dass dem Protokoll der BzP angesichts des summarischen Charakters nur ein beschränkter Beweiswert zukommt. Jedoch dürfen gemäss ständiger und gefestigter Rechtsprechung Widersprüche dann für die Beurteilung der Glaubhaftigkeit herangezogen werden, wenn klare Aussagen im EVZ in wesentlichen Punkten der Asylbegründung von den späteren Aussagen in der Anhörung diametral abweichen, oder wenn bestimmte Ereignisse oder Befürchtungen, welche später als zentrale Asylgründe genannt werden, nicht bereits im EVZ zumindest ansatzweise erwähnt werden (vgl. EMARK 1993 Nr. 3). In der angefochtenen Verfügung mass das BFM dem Protokoll des Empfangszentrums jedoch keine unrechtmässige Bedeutung bei. Lediglich aus der zentralen Aussage des Beschwerdeführers, er sei nach (Nennung Vorfall) während (Nennung Dauer) in Haft gewesen und nach (Nennung Zeitraum) wieder an seine Arbeit zurückgekehrt (vgl. act. A6/11 S 8), leitete das BFM - zu Recht - Widersprüche zur späteren Anhörung ab, wo er unzweideutig ausführte, lediglich während (Nennung Dauer) im Armeecamp festgehalten worden und danach nicht mehr an seinen Arbeitsort zurückgekehrt zu sein (vgl. act. A14/20 S. 13 f.). Das Gleiche gilt für die Ausführungen zu den (...) Personen, welche der Beschwerdeführer respektive seine Eltern während längerer Zeit auf Wunsch von N._______ beherbergt haben sollen (vgl. act. A6/11 S 8), die sich erst bei der Anhörung als bewaffnete Männer dargestellt hätten, wobei einer dieser Männer nach seiner Verhaftung den Beschwerdeführer denunziert haben soll (vgl. act. A14/20 S. 2 ff. und S. 10). Zudem trug die Vorinstanz im angefochtenen Entscheid dem Umstand Rechnung, dass es sich bei der BzP um eine verkürzte Befragung handelte. So hielt sie diesbezüglich fest, es handle sich bei der BzP in der Tat um eine Kurzbefragung, in welcher die Asylgründe lediglich summarisch geklärt würden, der Beschwerdeführer jedoch während der BzP keines der wesentlichen Elemente genannt habe, das zu einem Gefährdungskomplex führen könne (vgl. act. A30/10 S. 6). Soweit der Beschwerdeführer vorbringt, das Anhörungsprotokoll enthalte insgesamt zahlreiche Realkennzeichen und die geltend gemachte Verfolgung habe im Grossen und Ganzen stringent vorgebracht werden können, ist anzumerken, dass seine Schilderungen wohl etliche Details aufweisen, aber gerade in zentralen Punkten seiner Begründung widersprüchlich und realitätsfern ausgefallen sind. Da der Beschwerdeführer in seiner Rechtsmitteleingabe bezüglich der Glaubhaftigkeit keine weiteren Einwände vorbrachte, kann diesbezüglich auf die als zutreffend zu erachtenden Erwägungen im angefochtenen Entscheid und die dortige Beurteilung der bei der Vorinstanz eingereichten Beweismittel verwiesen werden, die vorliegend zu bestätigen sind.</w:t>
      </w:r>
    </w:p>
    <w:p>
      <w:r>
        <w:rPr>
          <w:b/>
        </w:rPr>
        <w:t>E. 4.3</w:t>
      </w:r>
    </w:p>
    <w:p>
      <w:r>
        <w:t>Insgesamt ist es dem Beschwerdeführer somit nicht gelungen, seine Vorbringen glaubhaft darzulegen. Die angebliche Verbindung zu den LTTE und die vorgebrachten Behelligungen seitens der sri-lankischen Behörden können daher nicht geglaubt werden. Folglich ist nicht davon auszugehen, er sei in Sri Lanka gezielt verfolgt worden respektive es bestehe ein behördliches Interesse an seiner Person. An dieser Einschätzung vermögen auch die eingereichten zahlreichen Unterlagen nichts zu ändern, zumal diese - ausser zum vorgebrachten exilpolitischen Engagement (vgl. Erwägung 5.2 nachstehend) - keinen persönlichen Bezug zum Beschwerdeführer aufweisen.</w:t>
      </w:r>
    </w:p>
    <w:p>
      <w:r>
        <w:rPr>
          <w:b/>
        </w:rPr>
        <w:t>E. 5.1</w:t>
      </w:r>
    </w:p>
    <w:p>
      <w:r>
        <w:t>Der Beschwerdeführer führte in seiner Beschwerdeschrift erstmals aus, er habe sich in der Schweiz exilpolitisch betätigt, weshalb er bei einer Rückkehr nach Sri Lanka deswegen gefährdet sei. Es ist daher zu prüfen, ob er die Flüchtlingseigenschaft wegen subjektiver Nachfluchtgründe erfüllt.</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5.2.1</w:t>
      </w:r>
    </w:p>
    <w:p>
      <w:r>
        <w:t>Der Beschwerdeführer brachte vor, er habe in der Schweiz an Kundgebungen der tamilischen Diaspora teilgenommen, dies sowohl in seiner Rolle als uniformierter (Nennung Funktion) als auch als aktiver Teilnehmer an verschiedenen Demonstrationen. Er reichte diverse Fotos ein, die ihn anlässlich solcher Kundgebungen in verschiedenen Städten zeigen würden. Auf den vier Fotos, die ihn als (Nennung Funktion) zeigen sollen, steht er jeweils alleine neben einem Kundgebungsplakat, in einem leeren Gang respektive in einer beinahe leeren Halle oder am Rande einer losen Menschenansammlung bei einer Bushaltestelle, ohne jeweils eine erkennbare Funktion auszuüben. Auf den übrigen Bildern ist er jeweils blosser Demonstrationsteilnehmer, wobei er auf zwei Bildern mithilft, ein Transparent zu tragen. Aus diesen Unterlagen ist weder ersichtlich, inwiefern er namentlich identifiziert werden könnte, noch ist daraus eine exponierte politische Tätigkeit zu erkennen. Durch diese kaum bedeutsame respektive als niederschwellig zu bezeichnende Aktivität dürfte er nicht ins Visier der sri-lankischen Sicherheitskräfte geraten sein oder deren Interesse geweckt haben.</w:t>
      </w:r>
    </w:p>
    <w:p>
      <w:r>
        <w:rPr>
          <w:b/>
        </w:rPr>
        <w:t>E. 5.2.2</w:t>
      </w:r>
    </w:p>
    <w:p>
      <w:r>
        <w:t>Hinsichtlich der aufgeführten Risikofaktoren im Zusammenhang mit einer Unterstützungstätigkeit für die LTTE ist Folgendes festzuhalten: Das Bundesverwaltungsgericht hat im Referenzurteil E-1866/2015 vom 15. Juli 2016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Solches konnte der Beschwerdeführer nicht glaubhaft machen. So kann die von ihm behauptete Verbindung zu den LTTE angesichts seiner widersprüchlichen und realitätsfremden Vorbringen nicht geglaubt werden (vgl. E. 4.1-4.3 vorstehend). Auch die angeblich erlittene Haft sowie die behördliche Suche nach seiner Person vermochte er nicht glaubhaft darzulegen, und am angeblichen Aufenthalt im Vanni-Gebiet respektive der Dauer desselben bestehen angesichts seiner widersprüchlichen Aussagen - so insbesondere bezüglich des Zeitpunkts, wann er sich dorthin begeben haben will (so im Resultat auch die Vorinstanz in: act A30/10 S. 5 oben) - ebenfalls berechtigte Zweifel. Auch vermag er aufgrund seiner ethnischen Zugehörigkeit, der mehrjährigen Landesabwesenheit und des Umstands, dass er ein Asylgesuch in der Schweiz eingereicht hat, keine Verfolgungsgefahr abzuleiten (BVGE 2011/24 E. 9.4). Sodann ergeben sich keine Hinweise dafür, dass er bei einer Rückkehr als besonders wohlhabende Person wahrgenommen würde und somit einem erhöhten Entführungs- und Erpressungsrisiko ausgesetzt wäre. Die Zugehörigkeit zu einer besonders gefährdeten Gruppe von rückkehrenden Asylsuchenden ist daher nicht gegeben. Alleine die Auflistung sämtlicher möglichen Risikofaktoren in der Beschwerdeschrift vermag angesichts der vorliegend zu prüfenden Sachverhaltskonstellation und der Unglaubhaftigkeit der behördlichen Übergriffe und Suchen an dieser Einschätzung nichts zu ändern.</w:t>
      </w:r>
    </w:p>
    <w:p>
      <w:r>
        <w:rPr>
          <w:b/>
        </w:rPr>
        <w:t>E. 5.2.3</w:t>
      </w:r>
    </w:p>
    <w:p>
      <w:r>
        <w:t>Der Beschwerdeführer macht weiter geltend, er gehöre zur "sozialen Gruppe der abgewiesenen tamilischen Asylsuchenden" und würde aufgrund seiner Herkunft aus dem Norden Sri Lankas und seines Auslandaufenthaltes verdächtigt werden, oppositionelle Tätigkeiten ausgeführt zu haben. Er verwies auf den Fall eines gleichaltrigen Tamilen, bei welchem das SEM eine Gefährdung bejaht habe. Aus diesem Umstand kann der Beschwerdeführer nicht ableiten, er müsse ebenso wie im einige gleiche Eckdaten aufweisenden Fall als Flüchtling anerkannt werden (vgl. E. 3.2.2 vorstehend). Die oben erwogenen Ungereimtheiten zeigen vorliegend mit Klarheit, dass dem zitierten Fall ein anderer Sachverhalt zugrunde lag und dieser nicht als identisch mit demjenigen des Beschwerdeführers erachtet werden kann. Einzig gestützt auf sein Alter, auf seinen mehrjährigen Auslandaufenthalt und auf das erfolglos durchlaufene Asylverfahren kann nicht auf eine ernstzunehmende Gefahr von Verhaftung und Folter geschlossen werden. Zurückkehrende tamilische Asylsuchende sind gemäss Rechtsprechung nicht generell in asylrelevanter Weise gefährdet; dies ist vom Vorliegen von Risikofaktoren abhängig, welche vorliegend beim Beschwerdeführer als nicht gegeben zu erachten sind (vgl. vorstehende Erwägungen).</w:t>
      </w:r>
    </w:p>
    <w:p>
      <w:r>
        <w:rPr>
          <w:b/>
        </w:rPr>
        <w:t>E. 5.3</w:t>
      </w:r>
    </w:p>
    <w:p>
      <w:r>
        <w:t>Nach dem Gesagten ist das Bestehen subjektiver Nachfluchtgründe zu verneinen.</w:t>
      </w:r>
    </w:p>
    <w:p>
      <w:r>
        <w:rPr>
          <w:b/>
        </w:rPr>
        <w:t>E. 5.4</w:t>
      </w:r>
    </w:p>
    <w:p>
      <w:r>
        <w:t>Das Bundesverwaltungsgericht erkennt somit, dass der Beschwerdeführer keine ihm drohende, asylrechtlich relevante Verfolgung im Sinne von Art. 3 und 7 AsylG glaubhaft machen konnte. Das BFM hat daher zu Recht die Flüchtlingseigenschaft verneint und das Asylgesuch abgelehnt, weshalb es sich erübrigt, auf weitere Vorbringen und Beweismittel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unzulässig, unzumutbar oder unmöglich,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7.2.2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ebenfalls als Referenzurteil publizierten Entscheid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7.3.2</w:t>
      </w:r>
    </w:p>
    <w:p>
      <w:r>
        <w:t>Der Beschwerdeführer stammt aus B._______ (Distrikt C._______, Nordprovinz) und verfügt dort über seine nächsten Familienangehörigen (Aufzählung Verwandte) und somit über ein tragfähiges verwandtschaftliches Beziehungsnetz. Zudem soll sich das Haus seiner (Nennung Verwandte) gleich neben seinem Elternhaus befinden (vgl. act. A14/20 S. 4). Sodann habe er nach seinem Schulabschluss (Nennung Tätigkeit) gearbeitet (vgl. act. A6/11 S. 7). Weiter führte er in der Anhörung an, dass ihm sein Vater während der Monate, in denen er in C._______ und in J._______ gewesen sei, zur Bestreitung des Lebensunterhalts Geld auf sein Bankkonto überwiesen habe (vgl. act. A14/20 S. 10). Es ist unter diesen Umständen davon auszugehen, dass er nach der Rückkehr bei seinen Eltern oder (einer) seiner (Nennung Verwandten) unterkommen kann, von diesen Unterstützung erhalten und er überdies in der Lage sein wird, sich angesichts seiner bisherigen Arbeitserfahrung in Sri Lanka eine (erneute) wirtschaftliche Existenzgrundlage aufzubauen.</w:t>
      </w:r>
    </w:p>
    <w:p>
      <w:r>
        <w:rPr>
          <w:b/>
        </w:rPr>
        <w:t>E. 7.3.3</w:t>
      </w:r>
    </w:p>
    <w:p>
      <w:r>
        <w:t>Insgesamt erweist sich der Wegweisungsvollzug damit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und auch sonst nicht zu beanstanden ist. Die Beschwerde ist nach dem Gesagten abzuweisen.</w:t>
      </w:r>
    </w:p>
    <w:p>
      <w:r>
        <w:rPr>
          <w:b/>
        </w:rPr>
        <w:t>E. 9</w:t>
      </w:r>
    </w:p>
    <w:p>
      <w:r>
        <w:t>Bei diesem Ausgang des Verfahrens sind die Kosten von Fr. 1200.- dem Beschwerdeführer aufzuerlegen (Art. 63 Abs. 1 VwVG; Art. 1-3 des Reglements vom 21. Februar 2008 über die Kosten und Entschädigungen vor dem Bundesverwaltungsgericht [VGKE, SR 173.320.2]). Der am 11. September 2015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