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D-4457/2023 vom 29. Februar 2024</w:t>
      </w:r>
    </w:p>
    <w:p>
      <w:r>
        <w:t>Bundesverwaltungsgericht, 2024-02-29, DE</w:t>
      </w:r>
    </w:p>
    <w:p>
      <w:r>
        <w:rPr>
          <w:b/>
        </w:rPr>
        <w:t xml:space="preserve">Quelle: </w:t>
      </w:r>
      <w:r>
        <w:t>https://mcp.opencaselaw.ch/entscheid/bvger_D-4457_2023</w:t>
      </w:r>
    </w:p>
    <w:p>
      <w:r>
        <w:t>FR: TAF D-4457/2023 du 29 février 2024</w:t>
      </w:r>
    </w:p>
    <w:p>
      <w:r>
        <w:t>IT: TAF D-4457/2023 del 29 febbraio 2024</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Bundesgesetzes über das Verwaltungsverfahren vom 20. Dezember 1986 (VwVG, SR 172.021), welche von einer Vorinstanz im Sinne von Art. 33 Bst. d des Bundesgesetzes über das Bundesverwal- tungsgericht vom 17. Juni 2005 (VGG, SR 173.32) erlassen wurde. Da</w:t>
      </w:r>
    </w:p>
    <w:p>
      <w:r>
        <w:t>D-4457/2023 Seite 5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37 VGG i.V.m. Art. 48 Abs. 1 sowie Art. 52 Abs. 1 VwVG). Auf die Beschwerde ist demnach – mit nachfolgendem Vorbehalt – einzutreten.</w:t>
      </w:r>
    </w:p>
    <w:p>
      <w:r>
        <w:rPr>
          <w:b/>
        </w:rPr>
        <w:t>E. 1.4</w:t>
      </w:r>
    </w:p>
    <w:p>
      <w:r>
        <w:t>Soweit die Beschwerdeführerin um Gewährung der aufschiebenden Wirkung der Beschwerde ersuchte, erübrigt sich angesichts des vorliegen- den Entscheides in der Sache eine Befassung mit diesem Antrag.</w:t>
      </w:r>
    </w:p>
    <w:p>
      <w:r>
        <w:rPr>
          <w:b/>
        </w:rPr>
        <w:t>E. 1.5</w:t>
      </w:r>
    </w:p>
    <w:p>
      <w:r>
        <w:t>Am 1. September 2023 ist eine Totalrevision des Bundesgesetzes über den Datenschutz (DSG, SR 235.1) in Kraft getreten (AS 2022 491). Die an- gefochtene Verfügung datiert vom 9. August 2023 und damit noch vor In- krafttreten des neuen Rechts. Folglich gilt für das vorliegende Beschwer- deverfahren das alte Recht (Art. 70 DSG; Bundesgesetz über den Daten- schutz vom 19. Juni 1992 [aDSG]).</w:t>
      </w:r>
    </w:p>
    <w:p>
      <w:r>
        <w:rPr>
          <w:b/>
        </w:rPr>
        <w:t>E. 2</w:t>
      </w:r>
    </w:p>
    <w:p>
      <w:r>
        <w:t>Verfahrensgegenstand ist im vorliegenden Verfahren nur noch die Frage, ob das SEM in der angefochtenen Verfügung vom 9. August 2023 zu Recht festgestellt hat, das Geburtsdatum der Beschwerdeführerin im ZEMIS laute auf den (…) 2004 (Dispositivziffer 5 der angefochtenen Verfügung). Die Beschwerde gegen den Nichteintretensentscheid (Art. 31a Abs. 1 Bst. b AsylG; vgl. Dispositivziffern 1–4 und 6–7 der angefochtenen Verfügung) wurde mit Urteil D-4452/2023 vom 8. Februar 2024 rechtskräftig abgewie- sen.</w:t>
      </w:r>
    </w:p>
    <w:p>
      <w:r>
        <w:rPr>
          <w:b/>
        </w:rPr>
        <w:t>E. 3</w:t>
      </w:r>
    </w:p>
    <w:p>
      <w:r>
        <w:t>Die Kognition des Bundesverwaltungsgerichts und die zulässigen Rügen richten sich im Bereich der ZEMIS-Datenbearbeitung respektive des Da- tenschutzes nach Art. 37 VGG i.V.m. Art. 49 VwVG. Es entscheidet im vor- liegenden Verfahren daher mit uneingeschränkter Kognition.</w:t>
      </w:r>
    </w:p>
    <w:p>
      <w:r>
        <w:t>D-4457/2023 Seite 6</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(vgl. BVGE 2018 VI/3 E. 3.2 so- wie Urteil des Bundesgerichts [BGer] 1C_224/2014 vom 25. September 2014 E. 3.1). Die ZEMIS-Verordnung sieht zudem in Art. 19 Abs. 3 aus- 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aDSG). Dies</w:t>
      </w:r>
    </w:p>
    <w:p>
      <w:r>
        <w:t>D-4457/2023 Seite 7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aDSG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rPr>
          <w:b/>
        </w:rPr>
        <w:t>E. 4.5</w:t>
      </w:r>
    </w:p>
    <w:p>
      <w:r>
        <w:t>Dass im Asylverfahren die Glaubhaftmachung der Minderjährigkeit ge- nügt, ist angesichts der möglichen Rechtsfolgen nachvollziehbar. Anders verhält es sich im datenschutzrechtlichen Verfahren betreffend die Berich- tigung von Personendaten im ZEMIS. Hier wird verlangt, dass die wahr- scheinlichsten – also überwiegend wahrscheinlichen – Personendaten ein- getragen werden.</w:t>
      </w:r>
    </w:p>
    <w:p>
      <w:r>
        <w:rPr>
          <w:b/>
        </w:rPr>
        <w:t>E. 4.6</w:t>
      </w:r>
    </w:p>
    <w:p>
      <w:r>
        <w:t>Vorliegend obliegt es grundsätzlich dem SEM zu beweisen, dass das aktuell im ZEMIS eingetragene Geburtsdatum der Beschwerdeführerin ([…] 2004) korrekt ist. Die Beschwerdeführerin hat ihrerseits nachzu- weisen, dass das von ihr geltend gemachte Geburtsdatum ([…] 2005)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5.1.1</w:t>
      </w:r>
    </w:p>
    <w:p>
      <w:r>
        <w:t>Zur Begründung seiner Verfügung führte das SEM im Wesentlichen aus, die Beschwerdeführerin habe das von ihr geltend gemachte Geburts- datum nicht überzeugend darlegen können und es sei folglich davon aus- zugehen, dieses laute auf den (…) 2004.</w:t>
      </w:r>
    </w:p>
    <w:p>
      <w:r>
        <w:t>D-4457/2023 Seite 8</w:t>
      </w:r>
    </w:p>
    <w:p>
      <w:r>
        <w:rPr>
          <w:b/>
        </w:rPr>
        <w:t>E. 5.1.2</w:t>
      </w:r>
    </w:p>
    <w:p>
      <w:r>
        <w:t>So habe die Beschwerdeführerin bei ihrem Asylgesuch in Frankreich am 28. März 2022 angegeben, sie heisse D._______, geboren am (…) 2000 beziehungsweise E._______, geboren am (…) 2000. Im schweizeri- schen Asylverfahren habe sie zwar in Übereinstimmung mit ihren Aussa- gen Kopien ihrer Geburtsurkunde sowie eines Identitätsnachweises zu den Akten gereicht, indessen seien diese Dokumente von den somalischen Be- hörden auf betrügerische Art und Weise leicht erhältlich und besässen folg- lich keine Beweiskraft, zumal sie ohnehin nur in Kopie vorlägen.</w:t>
      </w:r>
    </w:p>
    <w:p>
      <w:r>
        <w:rPr>
          <w:b/>
        </w:rPr>
        <w:t>E. 5.1.3</w:t>
      </w:r>
    </w:p>
    <w:p>
      <w:r>
        <w:t>Weiter zweifelte das SEM die Aussage der Beschwerdeführerin an, wonach sie ihr Geburtsdatum aufgrund ihrer Geburtsurkunde seit jeher ge- kannt habe, da ihre Geburtsurkunde gemäss eingereichter Ausweiskopien erst am (…) 2021 in Mogadischu ausgestellt worden sei. Auch die Behaup- tung, sie wisse den Grund für die Ausstellung der Geburtsurkunde nicht, obwohl diese vor weniger als zwei Jahren und nur wenige Monate vor ihrer geltend gemachten Ausreise aus Somalia ausgestellt worden sei, werfe Fragen auf. Die Schwester der Beschwerdeführerin, F._______, geboren am (…) 1992, Somalia (N […]), habe in ihrer Anhörung zu den Asylgründen nie den Besitz irgendwelcher Ausweisdokumente geltend gemacht, da das Gebiet in G._______ unter der Kontrolle der Al-Shabaab gestanden habe. Die Behauptung der Beschwerdeführerin, sie habe wegen ihrer Nervosität in der Erstbefragung vergessen zu erklären, dass die Geburtsurkunde im Hinblick auf die Ausreise ausgestellt worden sei, wurde als nicht plausibel erachtet und die Aussagen als nicht überzeugend eingestuft.</w:t>
      </w:r>
    </w:p>
    <w:p>
      <w:r>
        <w:rPr>
          <w:b/>
        </w:rPr>
        <w:t>E. 5.1.4</w:t>
      </w:r>
    </w:p>
    <w:p>
      <w:r>
        <w:t>Zwar stimme das in der Erstbefragung behauptete Alter im Zeitpunkt der Ausreise aus Somalia von 16 Jahren im (…) 2021 (vgl. SEM-Akte 15/11, S. 4, F. 1.17.04) mit dem geltend gemachten Geburtsdatum vom (…) 2005 überein, nicht aber mit ihrer ebenfalls in der Erstbefragung ge- machten Aussage, sie sei im (…) 2021 im Alter von 15 Jahren ausgereist (vgl. SEM-Akte 15/11, S. 8, F. 5.01). Damit ergebe sich ein Widerspruch zum behaupteten Geburtsdatum.</w:t>
      </w:r>
    </w:p>
    <w:p>
      <w:r>
        <w:rPr>
          <w:b/>
        </w:rPr>
        <w:t>E. 5.1.5</w:t>
      </w:r>
    </w:p>
    <w:p>
      <w:r>
        <w:t>Ferner stellte die Vorinstanz fest, die Beschwerdeführerin habe von Anfang an offengelegt, dass sie sich in Frankreich mit einem anderen Ge- burtsdatum und Vornamen registriert habe, was ihr zugutegehalten werde. Die Erklärung für diese Registrierung werde aber aufgrund ihres auswei- chenden und vagen Aussageverhaltens angezweifelt. Zudem sei sie in Frankreich nach eigenen Angaben mehrere Monate lang mit anderen weib- lichen Asylsuchenden in einer Wohnung untergebracht gewesen und es sei davon auszugehen, dass sie sich in dieser Zeit ohne ständige Kontrolle</w:t>
      </w:r>
    </w:p>
    <w:p>
      <w:r>
        <w:t>D-4457/2023 Seite 9 durch ihren Schlepper mit den anderen Frauen habe austauschen können. Deshalb überzeuge der Hinweis, dass ihr Schlepper ihr Angst gemacht und dadurch ihr Verhalten beeinflusst habe, nicht. Ausserdem seien die Aussa- gen der Beschwerdeführerin in Bezug auf die familiären Verhältnisse lü- ckenhaft und im Widerspruch zu den Aussagen der Schwester gewesen. Trotz fehlender Angaben zum Alter der Geschwister habe sie den Altersun- terschied zu ihrer in der Schweiz lebenden Schwester korrekt errechnen können.</w:t>
      </w:r>
    </w:p>
    <w:p>
      <w:r>
        <w:rPr>
          <w:b/>
        </w:rPr>
        <w:t>E. 5.1.6</w:t>
      </w:r>
    </w:p>
    <w:p>
      <w:r>
        <w:t>In Bezug auf das Ergebnis des Altersgutachtens des IRM H._______ vom (…) April 2023, in welchem ein Mindestalter von 16.2 Jahren festge- stellt wurde, anerkannte die Vorinstanz zwar die mögliche Übereinstim- mung mit dem behaupteten Geburtsdatum der Beschwerdeführerin, wies aber darauf hin, dass es sich dabei lediglich um das tiefstmögliche, nicht aber um das wahrscheinlichste oder tatsächliche Alter handle. Das Alters- gutachten sei weder ein Indiz für noch gegen das von der Beschwerdefüh- rerin geltend gemachte Geburtsdatum. Es gebe allerdings ein durchschnitt- liches Alter von 18-23 Jahren an und lasse ein früheres Geburtsdatum zu.</w:t>
      </w:r>
    </w:p>
    <w:p>
      <w:r>
        <w:rPr>
          <w:b/>
        </w:rPr>
        <w:t>E. 5.2.1</w:t>
      </w:r>
    </w:p>
    <w:p>
      <w:r>
        <w:t>Dem wurde in der Beschwerde entgegnet, dass in der Gesamtbe- trachtung jene Elemente klar überwiegen würden, welche für das von der Beschwerdeführerin angegebene Geburtsdatum sprechen würden.</w:t>
      </w:r>
    </w:p>
    <w:p>
      <w:r>
        <w:rPr>
          <w:b/>
        </w:rPr>
        <w:t>E. 5.2.2</w:t>
      </w:r>
    </w:p>
    <w:p>
      <w:r>
        <w:t>Die Beschwerdeführerin habe mit Einreichung der Kopien ihrer Ge- burtsurkunde sowie ihres ID-Zertifikats ihre Mitwirkungspflicht erfüllt. Die Festlegung des SEM, im somalischen Kontext nur diplomatischen Reise- pässen eine gewisse Beweiskraft zuzumessen, sei für eine somalische Bürgerin wie sie, die aus armen, ländlichen Verhältnissen stamme, eine kaum überwindbare Hürde. Immerhin deckten sich die Aussagen mit dem Geburtsdatum auf den eingereichten Dokumenten.</w:t>
      </w:r>
    </w:p>
    <w:p>
      <w:r>
        <w:rPr>
          <w:b/>
        </w:rPr>
        <w:t>E. 5.2.3</w:t>
      </w:r>
    </w:p>
    <w:p>
      <w:r>
        <w:t>In Bezug auf die Widersprüche in ihrem Aussageverhalten erinnerte die Beschwerdeführerin daran, nicht nur die kurze Dauer der Erstbefragung von zweieinhalb Stunden (inklusive Rückübersetzung), sondern auch die Verunsicherung und Traumatisierung durch die Erfahrungen in Frankreich hätten Einfluss auf den Detailgrad und die Widerspruchsfreiheit der Aussa- gen gehabt. Die Widersprüche zu den Aussagen der Schwester seien in der Stellungnahme zum rechtlichen Gehör vom 24. April 2023 nachvoll- ziehbar erklärt worden und beträfen zudem nur Nebenpunkte, welche nicht zentral seien für ihr Alter.</w:t>
      </w:r>
    </w:p>
    <w:p>
      <w:r>
        <w:t>D-4457/2023 Seite 10</w:t>
      </w:r>
    </w:p>
    <w:p>
      <w:r>
        <w:rPr>
          <w:b/>
        </w:rPr>
        <w:t>E. 5.2.4</w:t>
      </w:r>
    </w:p>
    <w:p>
      <w:r>
        <w:t>Zum Ergebnis des Altersgutachtens stellte die Beschwerdeführerin zusammenfassend fest, dass es mit ihren Angaben vereinbar und als Indiz für die Richtigkeit ihrer Aussagen zu werten sei.</w:t>
      </w:r>
    </w:p>
    <w:p>
      <w:r>
        <w:rPr>
          <w:b/>
        </w:rPr>
        <w:t>E. 5.2.5</w:t>
      </w:r>
    </w:p>
    <w:p>
      <w:r>
        <w:t>Schliesslich räumte die Beschwerdeführerin ein, dass die Registra- tion in Frankreich gewissen Anlass zu Zweifeln an ihrem in der Schweiz geltend gemachten Geburtsdatum zulassen könne, hob aber gleichzeitig hervor, dass es sich hierbei um das einzige Indiz handle, das gegen ihre Darstellung spreche. Sie beschrieb ihr Abhängigkeitsverhältnis zu ihrem Schlepper und wie dieser Druck auf sie ausgeübt habe: Er habe ihr Angst gemacht und sie gedrängt, den französischen Behörden falsche Angaben zu ihrem Alter zu machen, um sie weiterhin kontrollieren und ausbeuten zu können. Ohne Bezugspersonen und in einem ihr fremden Land sei sie dem Schlepper schutzlos ausgeliefert gewesen und habe exakt das tun müs- sen, was dieser von ihr verlangt habe.</w:t>
      </w:r>
    </w:p>
    <w:p>
      <w:r>
        <w:rPr>
          <w:b/>
        </w:rPr>
        <w:t>E. 5.3</w:t>
      </w:r>
    </w:p>
    <w:p>
      <w:r>
        <w:t>In ihrer Vernehmlassung vom 28. August 2023 verwies die Vorinstanz auf ihre Erwägungen im angefochtenen Entscheid, an denen sie vollum- fänglich festhalte.</w:t>
      </w:r>
    </w:p>
    <w:p>
      <w:r>
        <w:rPr>
          <w:b/>
        </w:rPr>
        <w:t>E. 6.1</w:t>
      </w:r>
    </w:p>
    <w:p>
      <w:r>
        <w:t>In der Beschwerde wird vorgebracht, dass im Asylverfahren im Zwei- felsfall von der Minderjährigkeit der gesuchstellenden Person auszugehen sei. Vorliegend ist das konkrete Geburtsdatum der Beschwerdeführerin nach datenschutzrechtlichen Gesichtspunkten und damit nach der über- wiegenden Wahrscheinlichkeit zu bestimmen. Die Beweisregel, wonach im Zweifelsfall von der Minderjährigkeit auszugehen sei, ist dem Datenschutz- recht fremd (vgl. hierzu Urteil des BGer 1C_709/2017 vom 12. Februar 2019 E. 2.4; vgl. statt vieler Urteil des BVGer E-4873/2022 vom 7. Novem- ber 2022 E. 5.1).</w:t>
      </w:r>
    </w:p>
    <w:p>
      <w:r>
        <w:rPr>
          <w:b/>
        </w:rPr>
        <w:t>E. 6.2</w:t>
      </w:r>
    </w:p>
    <w:p>
      <w:r>
        <w:t>Das Gericht stellt ferner fest, dass die Beschwerdeführerin keine Iden- titätspapiere abgegeben hat, welche ihr geltend gemachtes Alter beweisen könnten. Namentlich die eingereichten Kopien einer Geburtsurkunde und eines Identitätsnachweises aus Somalia sind aufgrund ihrer einfachen Fälschbarkeit offensichtlich nicht geeignet, ihr Geburtsdatum zu beweisen.</w:t>
      </w:r>
    </w:p>
    <w:p>
      <w:r>
        <w:t>Folglich ist zunächst auf die Erkenntnisse des Gutachtens zur Altersabklä- rung näher einzugehen.</w:t>
      </w:r>
    </w:p>
    <w:p>
      <w:r>
        <w:t>D-4457/2023 Seite 11</w:t>
      </w:r>
    </w:p>
    <w:p>
      <w:r>
        <w:rPr>
          <w:b/>
        </w:rPr>
        <w:t>E. 6.3.1</w:t>
      </w:r>
    </w:p>
    <w:p>
      <w:r>
        <w:t>Das Bundesverwaltungsgericht hat sich zur Beweistauglichkeit die- ser Altersabklärung in grundsätzlicher Art geäussert (vgl. EMARK 2004 Nr. 30 E. 6.1, BVGE 2018 VI/3 E. 3.4 f.). Je nach Resultat ergeben sich aus dem Altersgutachten unterschiedlich zu gewichtende Indizien für das Vorliegen der Minder- respektive Volljährigkeit einer Person. Praxisgemäss sind von den vier in der Schweiz angewandten Methoden der medizini- schen Altersabklärung die Schlüsselbeinanalyse und die zahnärztliche Un- 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 sig durchgeführt, um zu ermitteln, ob eine Schlüsselbein- respektive Ske- lettaltersanalyse oder eine zahnärztliche Untersuchung überhaupt nötig sind. Sofern sich nämlich bereits aus der Handknochenanalyse eine erheb- liche Wahrscheinlichkeit eines minderjährigen Alters ergibt, weil die Hand- knochen noch nicht verknöchert sind, kann auf die mit einer weitaus höhe- 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6.3.2</w:t>
      </w:r>
    </w:p>
    <w:p>
      <w:r>
        <w:t>Für das Gericht ergeben sich vorliegend keine Anhaltspunkte, welche geeignet sind, die Erkenntnisse des Gutachtens zur Altersabklärung des IRM H._______ vom (…) April 2023 in Frage zu stellen.</w:t>
      </w:r>
    </w:p>
    <w:p>
      <w:r>
        <w:rPr>
          <w:b/>
        </w:rPr>
        <w:t>E. 6.3.3</w:t>
      </w:r>
    </w:p>
    <w:p>
      <w:r>
        <w:t>Nach den Ergebnissen der zahnärztlichen Untersuchung konnte bei der Beschwerdeführerin an den Zähnen 1 bis 7 im dritten Quadranten ein vollständiger Abschluss des Wurzelwachstums festgestellt werden. An den Weisheitszähnen (3. Molaren) fand sich in Regio 18, 28, 38 und 48 jeweils ein Mineralisationsstadium von H nach DEMIRJIAN. Daraus ergeben sich Entwicklungsstadien, welche nach OLZE auf ein Durchschnittsalter von 22 bis 23 Jahren (22.7 ± 1.9, 22.7 ± 1.9, 23.0 ± 1.8, 23.1 ± 1.8) schliessen lassen. Das Mineralisationsstadium H der Weisheitszähne lässt nach KNELL ET AL. und OLZE ET AL. bei einer europäischen Population auf ein Mindestalter von 17 Jahren schliessen. Im Gutachten (vgl. SEM- Akte 24/7, S. 4 ff.) wird aber darauf hingewiesen, dass Abweichungen durch ethni-</w:t>
      </w:r>
    </w:p>
    <w:p>
      <w:r>
        <w:t>D-4457/2023 Seite 12 sche Unterschiede aufgrund der angegebenen Herkunft aus Somalia be- rücksichtigt werden müssten. Mangels Referenzdaten für eine weibliche Population aus Somalia wurden Daten für eine weibliche Bevölkerung aus Botswana herangezogen, welche für das Mineralisationsstadium H des Zahns 28 ein Mindestalter von 15.11 Jahren sowie für das Mineralisations- stadium H des Zahns 38 ebenfalls ein Mindestalter von 15.11 Jahren erga- ben.</w:t>
      </w:r>
    </w:p>
    <w:p>
      <w:r>
        <w:rPr>
          <w:b/>
        </w:rPr>
        <w:t>E. 6.3.4</w:t>
      </w:r>
    </w:p>
    <w:p>
      <w:r>
        <w:t>Die Wachstumsfugen der inneren Schlüsselbeinanteile weisen in der computertomographischen Untersuchung beidseits ein Stadium 3a nach KELLINGHAUS und SCHMELING auf. Dabei entspricht das vorliegende Sta- dium 3a nach WITTSCHIEBER einem durchschnittlichen Lebensalter von 19 Jahren (19.0 ± 2.3) sowie einem Mindestalter von 15.5 Jahren.</w:t>
      </w:r>
    </w:p>
    <w:p>
      <w:r>
        <w:rPr>
          <w:b/>
        </w:rPr>
        <w:t>E. 6.3.5</w:t>
      </w:r>
    </w:p>
    <w:p>
      <w:r>
        <w:t>In Zusammenschau aller Untersuchungsbefunde ergab sich bei der Beschwerdeführerin zum Zeitpunkt der Untersuchung am (…) März 2023 ein durchschnittliches Lebensalter von 18-23 Jahren und ein (höchstes) Mindestalter von 16.2 Jahre. Gemäss Gutachten konnte im Zeitpunkt der Untersuchung ein chronologisches Lebensalter von 17 Jahren und 11 Mo- naten und damit das von der Beschwerdeführerin angegebene Geburtsda- tum zutreffen (vgl. SEM-Akte 24/7, S. 6).</w:t>
      </w:r>
    </w:p>
    <w:p>
      <w:r>
        <w:rPr>
          <w:b/>
        </w:rPr>
        <w:t>E. 6.3.6</w:t>
      </w:r>
    </w:p>
    <w:p>
      <w:r>
        <w:t>Nach ständiger Rechtsprechungspraxis des Bundesverwaltungsge- richts gelten die üblichen verfahrensrechtlichen Regeln der Beweiswürdi- 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 jährigkeit einer Person machen. Stattdessen sind sowohl eine Voll- als auch eine Minderjährigkeit möglich, ohne dass sich eine verlässliche Aus- sage darüber machen lässt, was wahrscheinlicher ist (zum Ganzen: BVGE 2018 VI/3 E. 4.2.2). In der Folge bleiben noch die Aussagen der Beschwerdeführerin, um das Gericht zu überzeugen.</w:t>
      </w:r>
    </w:p>
    <w:p>
      <w:r>
        <w:t>D-4457/2023 Seite 13</w:t>
      </w:r>
    </w:p>
    <w:p>
      <w:r>
        <w:rPr>
          <w:b/>
        </w:rPr>
        <w:t>E. 6.4.1</w:t>
      </w:r>
    </w:p>
    <w:p>
      <w:r>
        <w:t>Die Beschwerdeführerin gab auf dem Personalienblatt an, sie sei am (…) 2005 geboren worden (vgl. SEM-Akte 1/1). Es ist unbestritten, dass sie in Frankreich abweichende Angaben zu ihrer Identität, welche sich lose aus Teilen ihres echten Namens zusammensetzte, und zu ihrem Geburts- datum gemacht (geboren am […] respektive […] April 2000) und sich dort demzufolge als volljährig ausgegeben hat. Die hierfür gelieferte Erklärung der Beschwerdeführerin, sie sei von ihrem Schlepper genötigt worden, bei den französischen Behörden unter Angabe falscher Informationen ein Asyl- gesuch einzureichen, damit sie nicht in ein Heim respektive Gefängnis kommen und dort misshandelt würde (vgl. SEM-Akte 15/11, F 2.06; SEM- Akte 33/17 F 23), vermag die Zweifel am von ihr geltend gemachten Ge- burtsdatum nicht zu widerlegen.</w:t>
      </w:r>
    </w:p>
    <w:p>
      <w:r>
        <w:rPr>
          <w:b/>
        </w:rPr>
        <w:t>E. 6.4.2</w:t>
      </w:r>
    </w:p>
    <w:p>
      <w:r>
        <w:t>Hinsichtlich ihrer Aussagen zu ihrem Alter im Rahmen der Befragun- gen muss sich die Beschwerdeführerin Ungereimtheiten vorwerfen lassen. So hat sie bezüglich ihres Alters während der Ausreise einmal 16 und ein- mal 15 Jahre angegeben (vgl. SEM-Akte 15/11, F 1.17.04 und F 5.01). Ihr ist insofern Recht zu geben, als dieser Widerspruch allein für die Frage ihres Geburtsdatums beziehungsweise für den Ausgang des Verfahrens nicht von ausschlaggebender Bedeutung ist. Besonders schwierig nach- vollziehbar sind jedoch die diffusen, widersprüchlichen Aussagen in Bezug auf die Umstände, wie sie Kenntnis von ihrem Geburtsdatum erlangt haben soll (vgl. SEM-Akte 15/11, F 1.06, F 4.04). Sie erklärte einerseits, sie kenne es, weil sie eine Geburtsurkunde gehabt habe und andererseits, weil sie es «immer gekannt habe» (vgl. SEM-Akte 15/11 F 1.06). Falls es stimmen würde, dass sie ihr Alter immer schon gekannt hat, wäre es naheliegender, sie hätte es im Kindesalter durch ihre Eltern oder andere Verwandte erfah- ren, und nicht durch eine Urkunde. Die Beschwerdeführerin bestätigte auch auf erneutes Nachfragen hin, dass sie im Gegensatz zu den meisten Personen in Somalia ihr Geburtsdatum wisse, weil sie eine Geburtsur- kunde gehabt habe (ebenda, F 1.06 letzte Zeile). Weiter stellen sich unge- löste Fragen im Zusammenhang mit den am 3. März 2023 eingereichten Kopien eines Identitätszertifikates und einer Geburtsurkunde der Be- schwerdeführerin aus Somalia (vgl. Eingabe vom 3. März 2023). Obwohl diese Dokumente offenbar am (…) 2021 und damit nur wenige Monate vor ihrer geltend gemachten Ausreise im (…) 2021 aus Somalia ausgestellt worden sein sollen, gab die Beschwerdeführerin an, sie kenne den Grund für die Ausstellung der Geburtsurkunde nicht (vgl. SEM-Akte 15/11, F 4.04).</w:t>
      </w:r>
    </w:p>
    <w:p>
      <w:r>
        <w:t>D-4457/2023 Seite 14</w:t>
      </w:r>
    </w:p>
    <w:p>
      <w:r>
        <w:rPr>
          <w:b/>
        </w:rPr>
        <w:t>E. 6.4.3</w:t>
      </w:r>
    </w:p>
    <w:p>
      <w:r>
        <w:t>Die Berichte der Beschwerdeführerin entbehren damit in wichtigen Punkten der nötigen Stringenz und Plausibilität. Gerade auch bei Sachver- haltselementen, welche dergestalt knapp und intellektuell überschaubar sind, dass Widersprüche grundsätzlich nicht erwartet werden können (AN- DREAS GEIPEL, Handbuch der Beweiswürdigung, 3. Auflage, Bonn 2017, § 17 Rz. 68).</w:t>
      </w:r>
    </w:p>
    <w:p>
      <w:r>
        <w:rPr>
          <w:b/>
        </w:rPr>
        <w:t>E. 6.5</w:t>
      </w:r>
    </w:p>
    <w:p>
      <w:r>
        <w:t>Das Gericht kommt zusammenfassend zum Schluss, dass weder das im ZEMIS eingetragene noch dasjenige von der Beschwerdeführerin be- hauptete Geburtsdatum bewiesen werden können. Unter Berücksichtigung aller vorliegenden Beweismittel und Indizien erscheint jedoch das im ZEMIS eingetragene Geburtsdatum vom (…) 2004 wahrscheinlicher als das von der Beschwerdeführerin vorgebrachte vom (…) 2005. Daran än- dert auch der Umstand nichts, dass der aktuelle ZEMIS-Eintrag auf einem fiktiven Geburtstag der Beschwerdeführerin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 gust 2012 E. 5.5; Urteil des BVGer A-1338/2020 vom 14. Oktober 2020 E. 5.4). Der bestehende ZEMIS-Eintrag mit dem Geburtsdatum (…) 2004 (mit Bestreitungsvermerk) ist somit unverändert zu belassen.</w:t>
      </w:r>
    </w:p>
    <w:p>
      <w:r>
        <w:rPr>
          <w:b/>
        </w:rPr>
        <w:t>E. 7</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das SEM zurückzuweisen. Der entsprechende Eventualantrag (vgl. Beschwer- debegehren 4) ist abzuweisen.</w:t>
      </w:r>
    </w:p>
    <w:p>
      <w:r>
        <w:rPr>
          <w:b/>
        </w:rPr>
        <w:t>E. 8</w:t>
      </w:r>
    </w:p>
    <w:p>
      <w:r>
        <w:t>Aus diesen Erwägungen ergibt sich, dass die angefochtene Verfügung Bundesrecht nicht verletzt und auch sonst nicht zu beanstanden ist (Art. 49 VwVG). Die Beschwerde ist somit abzuweisen.</w:t>
      </w:r>
    </w:p>
    <w:p>
      <w:r>
        <w:rPr>
          <w:b/>
        </w:rPr>
        <w:t>E. 9.1</w:t>
      </w:r>
    </w:p>
    <w:p>
      <w:r>
        <w:t>Bei diesem Ausgang des Verfahrens wären die Kosten der Beschwer- deführerin aufzuerlegen (Art. 63 Abs. 1 VwVG; Art. 1-3 des Reglements vom 21. Februar 2008 über die Kosten und Entschädigungen vor dem Bun- desverwaltungsgericht [VGKE, SR 173.320.2]). Da ihre Begehren nicht</w:t>
      </w:r>
    </w:p>
    <w:p>
      <w:r>
        <w:t>D-4457/2023 Seite 15 zum Vornherein als aussichtlos betrachtet werden konnten und weiterhin von der Mittelosigkeit der Beschwerdeführerin auszugehen ist, ist das Ge- such um Gewährung der unentgeltlichen Prozessführung gemäss Art. 65 Abs. 1 VwVG auch in Bezug auf das vorliegende Verfahren gutzuheissen. Es sind keine Verfahrenskosten zu erheben.</w:t>
      </w:r>
    </w:p>
    <w:p>
      <w:r>
        <w:rPr>
          <w:b/>
        </w:rPr>
        <w:t>E. 9.2</w:t>
      </w:r>
    </w:p>
    <w:p>
      <w:r>
        <w:t>Mit dem vorliegenden Urteil ist der Antrag auf Verzicht auf die Erhebung eines Kostenvorschusses gegenstandslos geworden.</w:t>
      </w:r>
    </w:p>
    <w:p>
      <w:r>
        <w:rPr>
          <w:b/>
        </w:rPr>
        <w:t>E. 10</w:t>
      </w:r>
    </w:p>
    <w:p>
      <w:r>
        <w:t>Entscheide des Bundesverwaltungsgerichts auf dem Gebiet des Da- tenschutzes sind gemäss dem vorliegend anwendbaren Recht (vgl. Art. 35 Abs. 2 der alten Verordnung vom 14. Juni 1993 zum Bundesgesetz über den Datenschutz [aVDSG; SR 235.11]) dem Eidgenössischen Daten- schutz- und Öffentlichkeitsbeauftragten (EDÖB) bekanntzugeben.</w:t>
      </w:r>
    </w:p>
    <w:p>
      <w:r>
        <w:t>(Dispositiv nächste Seite)</w:t>
      </w:r>
    </w:p>
    <w:p>
      <w:r>
        <w:t>D-4457/2023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