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D-4456/2012 vom 19. Dezember 2012</w:t>
      </w:r>
    </w:p>
    <w:p>
      <w:r>
        <w:t>Bundesverwaltungsgericht, 2012-12-19, DE</w:t>
      </w:r>
    </w:p>
    <w:p>
      <w:r>
        <w:rPr>
          <w:b/>
        </w:rPr>
        <w:t xml:space="preserve">Quelle: </w:t>
      </w:r>
      <w:r>
        <w:t>https://mcp.opencaselaw.ch/entscheid/bvger_D-4456_2012</w:t>
      </w:r>
    </w:p>
    <w:p>
      <w:r>
        <w:t>FR: TAF D-4456/2012 du 19 décembre 2012</w:t>
      </w:r>
    </w:p>
    <w:p>
      <w:r>
        <w:t>IT: TAF D-4456/2012 del 19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Entscheidungen und Mitteilungen der Schweizerischen Asylrekurskommission [EMARK] 2000 Nr. 2 E. 8a S. 20; Walter Stöckli, Asyl, in: Uebersax/Rudin/Hugi Yar/Geiser [Hrsg.], Ausländerrecht, 2. Aufl., Basel 2009, Rz. 11.17 und 11.18). 4.1 Der Beschwerdeführer brachte in den Anhörungen vor, dass er Mitglied des SLMC sei. Seine Rückkehr - nach dem Rückzug seines ersten Asylgesuchs - nach Sri Lanka anfangs 2003 sei problemlos möglich gewesen, da der SLMC damals in der Regierung vertreten gewesen sei. Er habe nach seiner Rückkehr (...) 2003 bei seiner Schwester in X._______ gewohnt. Nachdem der SLMC jedoch die Wahlen im November 2004 verloren habe, sei es zu Übergriffen und Einschüchterungen gekommen. Er sei jedoch vom Parteiführer des SLMC rechtzeitig vor diesen Übergriffen gewarnt worden und habe fluchtartig das Haus verlassen und sich nach M._______ begeben. Für die Wahlen 2009 sei er von seiner Partei als Wahlkampforganisator für X._______ bestimmt worden, so dass er (...) 2009 dorthin zurückgekehrt sei und erneut bei seiner Schwester gelebt habe. (Im November) 2009 sei er dort von "Unterweltleuten" in einem weissen Van ohne Nummernschild entführt worden. Er sei nach einer etwa sechsstündigen Fahrt in einem Haus ohne Kontakt zur Aussenwelt festgehalten worden. (Im Dezember) 2009 hätten ihn die Entführer nach Z._______ gebracht, wo ihn seine Familie und der Parteiführer empfangen hätten. Diese hätten ihm erklärt, dass die Regierung hinter der Entführung stecke und sie den Beschwerdeführer nur unter der Bedingung freigelassen hätten, dass er (der Beschwerdeführer) das Land verlassen und sich nie wieder politisch betätigen würde. 4.2 Das BFM begründete seine ablehnende Verfügung damit, dass der Beschwerdeführer seine Asylgründe nicht glaubhaft geschildert habe. So sei der Umstand, dass er für die Wahlen 2009 als Organisator des SLMC ernannt worden sei, jedoch gleichzeitig von seinem Parteiführer die Weisung erhalten habe, nicht zu sehr in die Öffentlichkeit zu treten, da er früher bereits mit Drohungen konfrontiert worden sei, sinnwidrig und nicht nachvollziehbar. Ausgerechnet diejenige Person für ein derart gewichtiges Projekt zu ernennen, die aufgrund früherer Vorkommnisse nicht in der Lage sei, eine Wahlkampagne in der Öffentlichkeit zu führen, sei absurd. Der Beschwerdeführer habe auch nichts Konkretes über die Beweg­gründe der Entführung und die Freilassung berichten können. Die Begründung, dass der Parteiführer ihm keine Details erzählt habe, sei nicht nachvollziehbar. Ferner finde die Behauptung, dass die Entführer regierungsfreundliche Personen gewesen seien, in seiner Aussage, der Parteiführer habe nichts sagen wollen, einen Widerspruch. Die Behauptung, in X._______ beschattet worden zu sein, beruhe lediglich auf Mutmassungen. Wenig nachvollziehbar sei auch, dass er ausgerechnet bei seiner Schwester gelebt habe, obwohl er sich gemäss seinen Angaben auch schon vor seiner Kampagnearbeit in X._______ bedroht gefühlt habe. Unglaubhaft sei schliesslich die Forderung der sri-lankischen Regierung, der Beschwerdeführer habe als Bedingung für seine Freilassung das Land sofort zu verlassen. Aus den Akten ergäben sich keine Gründe dafür, weshalb die sri-lankischen Behörden ein Interesse an der Ausweisung des Beschwerdeführers hätten respektive wieso er für die Behörden eine Bedrohung darstellen solle. Im Übrigen habe der Beschwerdeführer auch keine Ausweisschriften eingereicht, wodurch weder seine Identität noch die Reisemodalitäten feststehen würden, was weitere Zweifel an seinen Vorbringen aufkommen lasse. 4.3 In der Beschwerde wurde diesen Erwägungen entgegengehalten, dass sich die Situation oppositioneller Politiker in jüngster Zeit stetig verschlechtert habe. Der Umstand, dass die Entführer im vorliegenden Fall kein Lösegeld verlangt hätten, lasse darauf schliessen, dass politische Motive hinter der Entführung ständen und höchstwahrscheinlich die Regierungsbehörden selbst deren Urheber seien. Der Umstand, dass der Beschwerdeführer als Organisator für X._______ bestimmt worden sei, sei nicht sinnwidrig. Die Partei sei demokratisch organisiert, so dass die Gründe für seine Wahl zum Organisator nicht genau festständen. Im Zeitpunkt der Wahl habe man auch nicht mit Sicherheit voraussehen können, dass es erneut zu Problemen kommen könnte, da die früheren Probleme ja bereits fünf Jahre zurückgelegen hätten. Die Wahl zum Organisator sei auch deshalb nachvollziehbar, da wohl nur eine geringe Anzahl tauglicher Kandidaten zur Auswahl gestanden habe, der Beschwerdeführer die Region bereits gekannt und über eine langjährige Erfahrung verfügt habe. Der Beschwerdeführer habe keine andere Wahl gehabt, als wieder bei seiner Schwester unterzukommen, und er habe sich extra von der Öffentlichkeit ferngehalten, damit niemand die Anwesenheit bei der Schwester habe mitbekommen können. Die Ansicht des BFM, dass es keine schlüssigen Gründe für die Entführung gebe, gehe fehl. Die Entführung habe sich kurz vor den Wahlen abgespielt, weshalb Repressalien von Seiten der Regierung höchst plausibel seien. Dass der Beschwerdeführer keine Ausweisschriften habe einreichen können, tue der Glaubhaftigkeit keinen Abbruch, da er die Schriften infolge der hastigen Flucht von X._______ nach M._______ haben zurücklassen müssen. Die Ausreise sei schliesslich mit gefälschten Ausweisen erfolgt. Im Übrigen habe der Beschwerde­füh­rer eine Geburtsurkunde eingereicht. Die Menschenrechtslage in Sri Lanka habe sich hinsichtlich der Mei­nungs­äusserungs- und Pressefreiheit verschlechtert und gegenwärtig werde systematisch gegen politische Oppositionelle vorgegangen. Da der Beschwerdeführer einer Oppositionspartei angehöre, die auch Sarath Fon­seka unterstützt habe und einen engen Kontakt zur Parteispitze des SLMC (Rauf Hakeem) pflege, weise er ein Risikoprofil im Sinne der aktuellen Rechtsprechung auf. Die Gefahr einer Verfolgung würde bei neu anstehenden Wahlen (die nächsten Wahlen seien im September 2012) immer wieder von Neuem akut werden. Der Beschwerdeführer sei zudem entführt worden und somit Zeuge einer nach dem Bürgerkrieg begangenen Menschenrechtsverletzung, was ebenfalls ein Risikoprofil begründe.</w:t>
      </w:r>
    </w:p>
    <w:p>
      <w:r>
        <w:rPr>
          <w:b/>
        </w:rPr>
        <w:t>E. 5.1</w:t>
      </w:r>
    </w:p>
    <w:p>
      <w:r>
        <w:t>Das Bundesverwaltungsgericht hat in seinem Urteil BVGE 2011/24 vom 27. Oktober 2011 eine umfassende Lageanalyse der gegenwärtigen Situation in Sri Lanka vorgenommen. Diese Analyse ist für die Entscheidfindung weiterhin massgebend. Es ist somit im vorliegenden Fall zu prüfen, ob der Beschwerdeführer einer Risikogruppe im Sinne dieses Grund­satzentscheides angehört. Am 19. Mai 2009 verkündete die Regierung Sri Lankas offiziell den Sieg der Regierungstruppen über die Liberation Tigers of Tamil Eelam (LTTE), und Präsident Rajapakse erklärte den seit 26 Jahren dauernden Krieg für beendet. Das Führungskader der LTTE ist der Medienberichterstat­tung zufolge komplett ausgelöscht wor­den. Trotz dieser Ver­ände­run­gen gibt es Personenkreise, die auch nach der Beendigung des militäri­schen Konflik­tes immer noch einer erhöhten Verfolgungsgefahr ausge­setzt sind. Dazu gehören unter anderem Personen, die auch nach Be­endi­gung des Bürgerkriegs verdächtigt werden, mit den LTTE in Verbin­dung zu stehen oder gestanden zu haben, ebenso Oppositionspolitiker wie etwa Anhänger des Ex-Generals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(siehe die aus­führ­li­che Darstellung der Personengrup­pen im erwähnten Urteil BVGE 2011/24 E. 8 S. 493 ff.).</w:t>
      </w:r>
    </w:p>
    <w:p>
      <w:r>
        <w:rPr>
          <w:b/>
        </w:rPr>
        <w:t>E. 5.2</w:t>
      </w:r>
    </w:p>
    <w:p>
      <w:r>
        <w:t>Unter Berücksichtigung der soeben skizzierten Rechtsprechung ist im vorliegenden Fall insbesondere zu prüfen, ob der Beschwerdeführer als Mitglied des SLMC einer konkreten Verfolgungsgefahr ausgesetzt ist.</w:t>
      </w:r>
    </w:p>
    <w:p>
      <w:r>
        <w:rPr>
          <w:b/>
        </w:rPr>
        <w:t>E. 5.3</w:t>
      </w:r>
    </w:p>
    <w:p>
      <w:r>
        <w:t>Die Zugehörigkeit des Beschwerdeführers zu einer Risikogruppe ist im vorliegenden Fall zu verneinen. Der SLMC, welchem der Beschwerdeführer angehört, ist derzeit im sri-lankischen Parlament sowie auch in der sri-lankischen Regierung vertreten. Der Parteipräsident, Rauf Hakeem, mit welchem der Beschwerdeführer gemäss eigenen Angaben in engem Kontakt stand (vgl. Beschwerdeschrift Ziff. 29 S. 10), ist derzeitiger Justiz­minister. Beim SLMC handelt es sich daher nicht um eine Oppositionspartei. Somit ist nicht anzunehmen, dass der Beschwerdeführer aufgrund seines politischen Profils und insbesondere aufgrund seiner Zugehörigkeit zum SLMC, einer Verfolgung seitens der sri-lankischen Regierung ausgesetzt ist. Die Vorinstanz hat die Flüchtlingseigenschaft des Beschwerdeführers so­mit zu Recht verneint.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8.5</w:t>
      </w:r>
    </w:p>
    <w:p>
      <w:r>
        <w:t>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8.6</w:t>
      </w:r>
    </w:p>
    <w:p>
      <w:r>
        <w:t>Das BFM führte zur Misshandlungsgefahr aus, dass weder den Aussagen des Beschwerdeführers noch den Akten Anhaltspunkte zu entneh­men seien, welche darauf schliessen lassen würden, dass dem Beschwerdeführer im Falle einer Rückkehr in den Heimatstaat eine EMRK-widrige Misshandlung drohen könnte.</w:t>
      </w:r>
    </w:p>
    <w:p>
      <w:r>
        <w:rPr>
          <w:b/>
        </w:rPr>
        <w:t>E. 8.7</w:t>
      </w:r>
    </w:p>
    <w:p>
      <w:r>
        <w:t>Diesen Erwägungen wurde in der Beschwerde entgegengehalten, dass abgewiesene Asylbewerber bei einer Rückkehr einer genauen Über­prüfung unterzogen würden. Dabei könne es zu längerer Haft, zu Erpressungen sowie Folterungen kommen. Der Beschwerdeführer besitze auch keine Identitätspapiere, was gemäss Rechtsprechung des EGMR ebenfalls ein Risikoelement darstelle. Ein weiterer Risikofaktor ergebe sich aus dem Umstand, dass der Beschwerdeführer aus der Schweiz zurückkehre, welche als Finanzmittelbeschaffungszentrum oppositioneller Gruppen angesehen werde. Zu berücksichtigen sei ferner die Asylgesuchsstellung im Ausland, wobei anzumerken sei, dass der Beschwerdeführer bereits zwei Gesuche gestellt habe. Schliesslich sei der Beschwerdeführer auch zu den Unterstützern des Ex-Generals Sarath Fon­seka zu zählen, was ebenfalls zur Annahme eines Festnahme- respektive Misshandlungsrisikos beitrage.</w:t>
      </w:r>
    </w:p>
    <w:p>
      <w:r>
        <w:rPr>
          <w:b/>
        </w:rPr>
        <w:t>E. 8.8</w:t>
      </w:r>
    </w:p>
    <w:p>
      <w:r>
        <w:t>Die Einwände in der Beschwerdeschrift vermögen nicht zu überzeugen. Zum einen ist es dem Beschwerdeführer nicht gelungen glaubhaft darzutun, dass er befürchten müsse, bei einer Rückkehr ins Heimatland die Aufmerksamkeit der sri-lankischen Behörden in einem flüchtlingsrechtlich relevanten Ausmass auf sich zu ziehen. Dies spricht gegen die Annahme, dass ihm im Falle einer Rückkehr eine menschenrechtswidrige Behandlung drohe. Zum anderen stellt der SLMC - im Gegensatz zur LTTE - auch keine oppositionelle Gruppe dar, so dass das Argument hinsichtlich der Rückkehr aus einem Finanzbeschaffungszentrum ins Leere geht. Der Umstand, dass der Beschwerdeführer keine Reisepapiere besitze - was im Übrigen in Anbetracht seiner diesbezüglichen Vorbringen, insbesondere der realitätsfernen Ausführung, die Passkontrolle in Zürich ohne persönliches Vorzeigen des Reisepasses passiert zu haben (vgl. act. B14/14 F 15 f. S. 3), zweifelhaft erscheint - vermag selbst zusammen mit dem Umstand, in der Schweiz bereits zwei Asylgesuche gestellt zu haben, keine konkrete Misshandlungsgefahr zu begründen.</w:t>
      </w:r>
    </w:p>
    <w:p>
      <w:r>
        <w:rPr>
          <w:b/>
        </w:rPr>
        <w:t>E. 8.9</w:t>
      </w:r>
    </w:p>
    <w:p>
      <w:r>
        <w:t>Auch die allgemeine Menschenrechtssituation im Heimatstaat lässt - wie das BFM zutreffend festhielt - den Wegweisungsvollzug zum heutigen Zeitpunkt nicht als unzulässig erscheinen. Nach dem Gesagten ist der Vollzug der Wegweisung sowohl im Sinne der asyl- als auch der völkerrechtlichen Bestimmungen zulässig.</w:t>
      </w:r>
    </w:p>
    <w:p>
      <w:r>
        <w:rPr>
          <w:b/>
        </w:rPr>
        <w:t>E. 9.1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Mit Grundsatzurteil BVGE 2011/24 vom 27. Oktober 2011 aktualisierte das Bundesverwaltungsgericht die Lageanalyse Sri Lankas und passte die Wegweisungspraxis an. Hinsichtlich des Wegweisungsvollzugs hält das Gericht fest, dass dieser in das gesamte Gebiet der Ostprovinz grundsätzlich zumutbar ist (BVGE 2011/24 E. 13.1 S. 509 f.). Auch der Wegweisungsvollzug in die Nordprovinz - mit Ausnahme des Vanni-Gebiets - ist grundsätzlich zumutbar, wobei sich eine zurückhaltende Beurteilung der individuellen Zumutbarkeitskriterien sowie eine Berücksichtigung des zeitlichen Elementes aufdrängt (a.a.O. E. 13.2.1 S. 510 f.). Weiterhin als unzumutbar muss der Wegweisungsvollzug für das Vanni-Gebiet gelten, welches zu Beginn des Jahres 2008 noch von den LTTE kontrolliert wurde und in welchem sich in der Folge bis zum endgültigen Sieg über die LTTE die Kriegshandlungen abgespielt haben (a.a.O. E. 13.2.2 S. 511 ff.). Für Personen, die aus dem übrigen Staatsgebiet Sri Lankas (d.h. die Provinzen North Central, North Western, Central, Western [namentlich der Grossraum Colombo], Southern, Sabarugamuwa und die Uva-Provinz) stammen und dorthin zurückkehren, ist der Wegweisungsvollzug grundsätzlich zumutbar (a.a.O. E.13.3 S. 513).</w:t>
      </w:r>
    </w:p>
    <w:p>
      <w:r>
        <w:rPr>
          <w:b/>
        </w:rPr>
        <w:t>E. 9.2</w:t>
      </w:r>
    </w:p>
    <w:p>
      <w:r>
        <w:t>Der Vollzug der Wegweisung ist - in Übereinstimmung mit dem BFM - als zumutbar zu erachten. Der Beschwerdeführer wohnte über mehrere Jahre hinweg in M._______ (Zentralprovinz), wo sich zurzeit auch seine Ehefrau und seine Kinder befinden (act. B1/10 Ziff. 3 S. 1, Ziff. 7 S. 2 sowie Ziff. 11 S. 3 und Beschwerdeschrift Ziff. 8 S. 4). Gemäss oben skizzierter Rechtsprechung ist der Wegweisungsvollzug dorthin grundsätzlich zumutbar. Überdies sind den Akten keine Hinweise dafür zu entnehmen, dass der Beschwerdeführer bei einer Rückkehr dorthin in eine existenzbedrohende Lage geraten könnte.</w:t>
      </w:r>
    </w:p>
    <w:p>
      <w:r>
        <w:rPr>
          <w:b/>
        </w:rPr>
        <w:t>E. 10</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11</w:t>
      </w:r>
    </w:p>
    <w:p>
      <w:r>
        <w:t>Zusammenfassend ist festzustellen, dass das BFM den Wegweisungsvollzug zu Recht als zulässig, zumutbar und möglich qualifi­ziert hat. Nach dem Gesagten fällt eine Anordnung der vorläufigen Auf­nahme ausser Betracht (Art. 83 Abs. 1-4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w:t>
      </w:r>
    </w:p>
    <w:p>
      <w:r>
        <w:t>Das Bundesverwaltungsgericht hat das Gesuch um Gewährung der unentgeltlichen Prozessführung im Sinne von Art. 65 Abs. 1 VwVG mit Zwischenverfügung vom 3. September 2012 gutgeheissen, so dass im vorliegenden Verfahren keine 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