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D-4456/2008 vom 9. September 2008</w:t>
      </w:r>
    </w:p>
    <w:p>
      <w:r>
        <w:t>Bundesverwaltungsgericht, 2008-09-09, FR</w:t>
      </w:r>
    </w:p>
    <w:p>
      <w:r>
        <w:rPr>
          <w:b/>
        </w:rPr>
        <w:t xml:space="preserve">Quelle: </w:t>
      </w:r>
      <w:r>
        <w:t>https://mcp.opencaselaw.ch/entscheid/bvger_D-4456_2008</w:t>
      </w:r>
    </w:p>
    <w:p>
      <w:r>
        <w:t>FR: TAF D-4456/2008 du 9 septembre 2008</w:t>
      </w:r>
    </w:p>
    <w:p>
      <w:r>
        <w:t>IT: TAF D-4456/2008 del 9 settembre 2008</w:t>
      </w:r>
    </w:p>
    <w:p>
      <w:pPr>
        <w:pStyle w:val="Heading2"/>
      </w:pPr>
      <w:r>
        <w:t>Regeste</w:t>
      </w:r>
    </w:p>
    <w:p>
      <w:r>
        <w:t>Levée de l'admission provisoire (asile)</w:t>
      </w:r>
    </w:p>
    <w:p>
      <w:pPr>
        <w:pStyle w:val="Heading2"/>
      </w:pPr>
      <w:r>
        <w:t>Erwägungen</w:t>
      </w:r>
    </w:p>
    <w:p>
      <w:r>
        <w:rPr>
          <w:b/>
        </w:rPr>
        <w:t>E. 3.1</w:t>
      </w:r>
    </w:p>
    <w:p>
      <w:r>
        <w:t>En l'espèce, le recourant a été condamné, pour viol et actes d'ordre sexuels sur une enfant, à une peine de 2 ans de réclusion ferme, ainsi qu'au paiement d'une indemnité pour tort moral de Fr. 10'000.--, pour des faits datant du (...). Ce jugement a été confirmé par (...) (réd.: la juridiction de deuxième instance cantonale) ainsi que par le Tribunal fédéral. Il est entré en force de chose jugée.</w:t>
      </w:r>
    </w:p>
    <w:p>
      <w:r>
        <w:rPr>
          <w:b/>
        </w:rPr>
        <w:t>E. 3.2</w:t>
      </w:r>
    </w:p>
    <w:p>
      <w:r>
        <w:t>Les allégations du recourant quant au manque de crédibilité des accusations de la victime, en raison de sa prétendue connivence avec la personne concernée (en qualité d'éventuelle victime) par une seconde affaire pénale, doivent être écartées. Il n'existe en premier lieu, à la lumière de ces allégations, aucun élément au dossier permettant de conclure que le jugement condamnatoire en question pourrait être révisé. Aucune démarche n'a d'ailleurs été entreprise de la part du recourant dans ce sens auprès des autorités cantonales. En outre, dans son arrêt rendu le (...), le Tribunal fédéral a considéré que l'appréciation des preuves à laquelle les autorités cantonales s'étaient livrées était minutieuse et ne pouvait être considérée comme arbitraire, précisant qu'au terme de cet examen, les autorités cantonales avaient à juste titre considéré qu'il n'existait pas de doute insurmontable quant à la culpabilité du recourant. Le fort réseau d'indices sur lequel le (...) (réd.: la juridiction de première instance cantonale) puis (...) (réd.: la juridiction de deuxième instance cantonale) ont fondé leur conviction quant à la crédibilité des déclarations des deux parties a été établi sur la base de critères objectifs et ne saurait être remis en cause par de simples allégations du condamné, reposant sur les déclarations ultérieures d'une personne « diagnostiquée » comme ayant des tendances à la mythomanie et dont les déclarations ont rapidement été considérées comme peu fiables. L'ordonnance (...) de non-lieu de (...) (réd.: autorité compétente), du (...), n'a aucune incidence sur la procédure qui s'est conclue par la condamnation pénale de l'intéressé.</w:t>
      </w:r>
    </w:p>
    <w:p>
      <w:r>
        <w:rPr>
          <w:b/>
        </w:rPr>
        <w:t>E. 3.3</w:t>
      </w:r>
    </w:p>
    <w:p>
      <w:r>
        <w:t>S'agissant de l'évaluation de la gravité de l'atteinte à la sécurité et à l'ordre publics, il sied de relever tout d'abord que la peine privative de liberté, de 2 ans ferme, est élevée, ce qui constitue une circonstance en faveur de l'éloignement de l'intéressé, déjà à l'aune de l'ancien droit (pour le droit actuel, cf. l'art. 83 al. 7 let. a LEtr). Dans ses considérants relatifs à la mesure de la peine, le tribunal de première instance a estimé que la faute commise devait être qualifiée de très grave. « Il [A._______] s'est donc attaqué à l'intégrité physique et psychologique d'une personne pour un pur besoin d'assouvissement de ses désirs. Il a nié les faits pendant toute la procédure et n'a donc pas présenté d'excuses à sa victime, seule son épouse tentant de faire des démarches auprès de Mme C._______ [la {...} de la lésée]. (...) L'intensité délictuelle est enfin assez importante, dans la mesure où le prévenu a eu la présence d'esprit de fermer la porte à clé avant de passer à l'acte et où il n'a pas cessé immédiatement son acte alors que son téléphone sonnait. » (...) (réd.: référence de la citation). L' (...) (réd.: la juridiction de deuxième instance cantonale) a confirmé que la culpabilité du prévenu était « très grave », précisant que « ses mobiles sont particulièrement égoïstes et sa façon d'agir sans scrupules, le prévenu n'ayant pas hésité à s'en prendre à une adolescente en faisant fi des conséquences. Non seulement la plaignante, encore vierge au moment des faits, a été atteinte dans son intégrité physique, mais cet acte sauvage a également laissé des traces dans le psychisme de la victime. (...) Le prévenu a agi par dol direct et avec détermination. Il ne s'est pas trouvé dans une situation ambiguë l'invitant à ne pas respecter l'intégrité de la jeune adolescente. Celle-ci s'est au contraire trouvée par hasard en présence du prévenu (..). Le prévenu aurait été à même de s'abstenir de ses agissements, mais il a profité de l'occasion, laissant libre cours à son impulsivité et démontrant ainsi un comportement social tout à fait inadapté aux circonstances de la vie. Il a fait preuve d'un manque total de maîtrise de soi, ce qui est d'autant plus grave vu le jeune âge et l'inexpérience de la victime. Par la suite, même s'il s'est excusé auprès de la plaignante, il a néanmoins proféré d'importantes menaces à son égard en lui faisant craindre (...) si elle parlait de ce qui s'était passé » (...) (réd.: référence de la citation). La Cour a également relevé que « le comportement du prévenu en procédure n'est pas positif. Bien qu'un prévenu ait le droit de ne pas dire la vérité, il convient de relever dans le cas particulier que A._______ a non seulement contesté les faits, mais a présenté différentes versions, tentant d'adapter ses allégations à un déroulement possible des faits. Or, il est ainsi tombé dans des contradictions révélant des illogismes insoutenables. » (...) (réd.: référence de la citation).</w:t>
      </w:r>
    </w:p>
    <w:p>
      <w:r>
        <w:rPr>
          <w:b/>
        </w:rPr>
        <w:t>E. 3.4</w:t>
      </w:r>
    </w:p>
    <w:p>
      <w:r>
        <w:t>Le Tribunal relève avec inquiétude que l'intéressé n'a pas reconnu les faits, ni leur gravité, et témoigne d'une absence de regret, ayant même menacé la lésée de sanction grave pour la faire taire. Ce comportement laisse peser un doute sérieux quant à la volonté et même la capacité de l'intéressé à se détourner de son comportement délictueux, alors même qu'il a attenté à des biens juridiques parmi les plus précieux.</w:t>
      </w:r>
    </w:p>
    <w:p>
      <w:r>
        <w:rPr>
          <w:b/>
        </w:rPr>
        <w:t>E. 3.5</w:t>
      </w:r>
    </w:p>
    <w:p>
      <w:r>
        <w:t>Au vu de ce qui précède et de la jurisprudence citée plus haut, c'est à juste titre que l'ODM a considéré que le comportement du recourant était à l'évidence constitutif d'une atteinte grave à la sécurité et à l'ordre publics et que l'intérêt public à l'éloignement du recourant apparaissait comme indiscutable et très important.</w:t>
      </w:r>
    </w:p>
    <w:p>
      <w:r>
        <w:rPr>
          <w:b/>
        </w:rPr>
        <w:t>E. 3.6</w:t>
      </w:r>
    </w:p>
    <w:p>
      <w:r>
        <w:t>En faveur de l'intérêt privé du recourant à demeurer en Suisse, il y a lieu de retenir que le recourant n'a pas d'antécédents depuis qu'il est en Suisse, que lui-même et sa famille y vivent depuis 7 ans (à savoir depuis le [...]), que le recourant exerce une activité lucrative depuis environ six mois, que deux des trois enfants du couple sont scolarisés en Suisse depuis respectivement (...) et (...) ans et que la famille s'est, selon ses allégations, intégrée à la vie communautaire de (...).</w:t>
      </w:r>
    </w:p>
    <w:p>
      <w:r>
        <w:rPr>
          <w:b/>
        </w:rPr>
        <w:t>E. 3.7</w:t>
      </w:r>
    </w:p>
    <w:p>
      <w:r>
        <w:t>Cela étant, le Tribunal relève que le recourant n'a pas rendu vraisemblable l'absence de réseau social dans son pays d'origine, alors qu'en 2001 à tout le moins, sa mère, un frère et sept soeurs y étaient domiciliés. Il parle, en outre, plusieurs langues et dispose d'une expérience professionnelle. On peut donc compter avec sa réintégration sans trop de difficultés en Angola, ce d'autant plus qu'il dispose d'un réseau familial et social. Il n'a en outre pas allégué avoir des problèmes de santé. Le changement d'environnement sera certes important, en particulier pour les deux enfants ayant débuté leur scolarité en Suisse. Toutefois, au vu de leur jeune âge, il ne fait aucun doute qu'ils pourront s'adapter dans un délai raisonnable à leur nouvel environnement, dès lors qu'ils seront auprès de leurs parents. Le Tribunal se rallie aux considérations de l'ODM s'agissant de la situation de l'épouse du recourant en cas de renvoi de celui-ci hors de la Suisse. En effet, elle-même est originaire de la même localité que son époux (...), et, comme celui-ci, y a vécu la majeure partie de son existence. Elle dispose également sur place d'un réseau familial important, puisque ses parents, ses quatre soeurs et trois frères y vivent (cf. pv aud. sommaire p. 2).</w:t>
      </w:r>
    </w:p>
    <w:p>
      <w:r>
        <w:rPr>
          <w:b/>
        </w:rPr>
        <w:t>E. 3.8</w:t>
      </w:r>
    </w:p>
    <w:p>
      <w:r>
        <w:t>Quant au risque de récidive, le fait que l'intéressé se soit bien comporté durant sa détention et que, depuis sa libération conditionnelle le (...) 2007, il n'ait donné lieu à aucune plainte ou dénonciation, n'apparaît pas déterminant. En effet, ces éléments ne permettent pas de conclure à l'inexistence de tout risque concret de récidive pour l'intéressé et, au vu de l'absence de scrupules de celui-ci ainsi que de sa froide détermination lors de son passage à l'acte, le Tribunal ne peut exclure que placé, à l'avenir et même fortuitement, dans des circonstances similaires, il ne reproduira pas son comportement criminel.</w:t>
      </w:r>
    </w:p>
    <w:p>
      <w:r>
        <w:rPr>
          <w:b/>
        </w:rPr>
        <w:t>E. 3.9</w:t>
      </w:r>
    </w:p>
    <w:p>
      <w:r>
        <w:t>Enfin et selon la jurisprudence en matière de droit des étrangers, l'intérêt public à la levée de l'admission provisoire en cas d'atteinte grave à l'ordre public ne consiste pas, en tout cas pas seulement, à prévenir de nouvelles atteintes par la personne concernée ; il ne s'agit pas uniquement d'éviter un risque futur. La formulation même de l'art. 14a al. 6 LSEE, au passé composé (« a compromis » ou « a porté atteinte ») le démontre. Au-delà du cas particulier, il y va pour la collectivité d'une lutte efficace contre les comportements qui la mettent en danger (cf. ATFA 2007 n° 32 consid. 3.7.3 p. 391).</w:t>
      </w:r>
    </w:p>
    <w:p>
      <w:r>
        <w:rPr>
          <w:b/>
        </w:rPr>
        <w:t>E. 3.10</w:t>
      </w:r>
    </w:p>
    <w:p>
      <w:r>
        <w:t>Au vu de ce qui précède et après mise en balance des différents intérêts en présence, l'intérêt public à l'éloignement du recourant prévaut manifestement sur son intérêt privé à obtenir une nouvelle chance de poursuivre son séjour en Suisse.</w:t>
      </w:r>
    </w:p>
    <w:p>
      <w:r>
        <w:rPr>
          <w:b/>
        </w:rPr>
        <w:t>E. 3.11</w:t>
      </w:r>
    </w:p>
    <w:p>
      <w:r>
        <w:t>Dans ces conditions, le Tribunal constate que les conditions requises pour la levée de l'admission provisoire par l'art. 14a al. 6 LSEE, respectivement les art. 83 al. 7 et 84 al. 3 LEtr, sont remplies, sous réserve de l'examen de la licéité et de la possibilité de l'exécution du renvoi.</w:t>
      </w:r>
    </w:p>
    <w:p>
      <w:r>
        <w:rPr>
          <w:b/>
        </w:rPr>
        <w:t>E. 4.1</w:t>
      </w:r>
    </w:p>
    <w:p>
      <w:r>
        <w:t>Conformément à l'art. 14a al. 3 LSEE, repris par l'art. 83 al. 3 LEtr, l'exécution n'est pas licite lorsque le renvoi de l'étranger dans son Etat d'origine ou de provenance ou dans un Etat tiers est contraire aux engagements de la Suisse relevant du droit international.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qui reprend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Ainsi,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(cf. Message du Conseil fédéral à l'appui d'un arrêté fédéral sur la procédure d'asile [APA], du 25 avril 1990, in FF 1990 II 624).</w:t>
      </w:r>
    </w:p>
    <w:p>
      <w:r>
        <w:rPr>
          <w:b/>
        </w:rPr>
        <w:t>E. 4.2</w:t>
      </w:r>
    </w:p>
    <w:p>
      <w:r>
        <w:t>Dans le cas présent, le recourant n'a pas rendu vraisemblable qu'il avait subi des persécutions et qu'il en encourrait en cas de retour dans son pays. Par décision du 18 juin 2002, l'ODM a en effet rejeté sa demande, ne lui octroyant ni le statut de réfugié, ni l'asile. Cette décision est entrée en force. Faute de qualité de réfugié, il ne peut se prévaloir du principe de non refoulement prévu par les art. 5 al. 1 LAsi et 33 par. 1 Conv. Quant aux menaces futures pour son intégrité alléguées dans l'acte de recours, elles restent vagues et ne reposent que sur des descriptions générales de la situation en Angola. Or, cette situation, qui est l'apanage de la majeure partie de la population du pays, ne constitue pas un motif pertinent sous l'angle de l'illicéité de l'exécution du renvoi, en particulier de l'art. 3 CEDH, le recourant n'ayant pas rendu hautement vraisemblable qu'il serait visé personnellement - et non simplement du fait d'un hasard malheureux - par des mesures incompatibles avec la disposition en question (cf. JICRA 1996 n° 18 consid. 14b/ee p. 186s.). Au demeurant, depuis la fin 2002, la paix est relativement stable en Angola. (...) (cf. JICRA 2004 n° 32 p. 227ss). La situation ne s'étant pas péjorée depuis lors, il n'y a pas lieu de revoir ce point et il doit être constaté qu'il n'existe, selon le droit suisse, aucun motif empêchant un retour du recourant en Angola. Il en va de même des autres membres de sa famille.</w:t>
      </w:r>
    </w:p>
    <w:p>
      <w:r>
        <w:rPr>
          <w:b/>
        </w:rPr>
        <w:t>E. 4.3</w:t>
      </w:r>
    </w:p>
    <w:p>
      <w:r>
        <w:t>La proposition du recourant de faire administrer une expertise médicale attestant de la nature des cicatrices présentes sur son corps, comme moyen propre à attester des menaces pour son intégrité en cas de retour en Angola, doit être écartée. En effet, d'une part, ce moyen est tardif puisqu'il il aurait dû être présenté dans le cadre de la procédure d'asile et de l'examen de la qualité de réfugié, procédure dont on a rappelé plus haut qu'elle s'était terminée par une décision entrée en force de chose jugée ; d'autre part, et en tout état de cause, un tel document ne pourrait que constater l'existence d'éventuelles blessures, sans en démontrer l'origine, l'existence de persécutions et de menaces pour son intégrité en cas de retour.</w:t>
      </w:r>
    </w:p>
    <w:p>
      <w:r>
        <w:rPr>
          <w:b/>
        </w:rPr>
        <w:t>E. 4.4</w:t>
      </w:r>
    </w:p>
    <w:p>
      <w:r>
        <w:t>En conclusion, rien ne permet de supposer que le recourant, s'il revenait dans sa ville ou région d'origine, serait visé personnellement par des mesures incompatibles avec les normes découlant des engagements de la Suisse relevant du droit international.</w:t>
      </w:r>
    </w:p>
    <w:p>
      <w:r>
        <w:rPr>
          <w:b/>
        </w:rPr>
        <w:t>E. 4.5</w:t>
      </w:r>
    </w:p>
    <w:p>
      <w:r>
        <w:t>Le recourant se prévaut encore de l'art. 8 CEDH et de l'art. 17 al. 2 LSEE protégeant la vie privée et familiale existante entre les deux parents et leurs enfants communs mineurs. Or, en cas de levée de l'admission provisoire pour infraction grave, la jurisprudence prévoit la possibilité de renoncer au respect de ce principe (cf. JICRA 2004 n° 12 consid. 7c p. 77s et JICRA 1998 n° 31 consid. 8c/ff p. 258). L'art. 17 al. 2 in fine LSEE le prévoyait d'ailleurs expressément en cas d'infraction à l'ordre public. Au vu de la gravité de l'infraction commise et des biens juridiques lésés, il se justifie en l'espèce de déroger au droit au respect de la vie familiale prévu par l'art. 8 CEDH ainsi qu'au principe de l'unité de la famille prévu à l'art. 44 al. 1 in fine LAsi. Cette dérogation au principe du regroupement familial est en outre relativisée par le fait que l'épouse et les enfants du recourant peuvent, comme exposé plus haut, rentrer librement en Angola.</w:t>
      </w:r>
    </w:p>
    <w:p>
      <w:r>
        <w:rPr>
          <w:b/>
        </w:rPr>
        <w:t>E. 4.6</w:t>
      </w:r>
    </w:p>
    <w:p>
      <w:r>
        <w:t>En conséquence, l'exécution du renvoi de l'intéressé dans son pays d'origine est licite au sens de l'art. 14a al. 3 LSEE, respectivement l'art. 83 al. 3 LEtr.</w:t>
      </w:r>
    </w:p>
    <w:p>
      <w:r>
        <w:rPr>
          <w:b/>
        </w:rPr>
        <w:t>E. 5.1</w:t>
      </w:r>
    </w:p>
    <w:p>
      <w:r>
        <w:t>Selon l'art. 14a al. 2 LSEE, actuellement l'art. 83 al. 2 Letr, l'exécution du renvoi n'est pas possible lorsque l'étranger ne peut quitter la Suisse, ni être renvoyé, ni dans son Etat d'origine ou de provenance, ni dans un Etat tiers. Il sied, sur ce point, de confirmer les considérations de l'ODM et de constater que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comme le lui impose l'art. 8 al. 4 LAsi. L'exécution du renvoi ne se heurte donc pas à des obstacles insurmontables d'ordre technique et s'avère également possible.</w:t>
      </w:r>
    </w:p>
    <w:p>
      <w:r>
        <w:rPr>
          <w:b/>
        </w:rPr>
        <w:t>E. 6</w:t>
      </w:r>
    </w:p>
    <w:p>
      <w:r>
        <w:t>Au regard de ce qui précède, le recours est rejeté. Etant donné son caractère manifestement infondé, il peut être rejeté par voie de procédure à juge unique avec l'approbation d'un second juge (art. 111 let. e LAsi).</w:t>
      </w:r>
    </w:p>
    <w:p>
      <w:r>
        <w:rPr>
          <w:b/>
        </w:rPr>
        <w:t>E. 7</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