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D-4455/2006 vom 16. Juni 2008</w:t>
      </w:r>
    </w:p>
    <w:p>
      <w:r>
        <w:t>Bundesverwaltungsgericht, 2008-06-16, DE</w:t>
      </w:r>
    </w:p>
    <w:p>
      <w:r>
        <w:rPr>
          <w:b/>
        </w:rPr>
        <w:t xml:space="preserve">Quelle: </w:t>
      </w:r>
      <w:r>
        <w:t>https://mcp.opencaselaw.ch/entscheid/bvger_D-4455_2006</w:t>
      </w:r>
    </w:p>
    <w:p>
      <w:r>
        <w:t>FR: TAF D-4455/2006 du 16 juin 2008</w:t>
      </w:r>
    </w:p>
    <w:p>
      <w:r>
        <w:t>IT: TAF D-4455/2006 del 16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Verfahren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S. 263 f. E. 3c.aa; Nr. 28 E. 3A S. 270).</w:t>
      </w:r>
    </w:p>
    <w:p>
      <w:r>
        <w:rPr>
          <w:b/>
        </w:rPr>
        <w:t>E. 4.2</w:t>
      </w:r>
    </w:p>
    <w:p>
      <w:r>
        <w:t>Gemäss ihren protokollierten Aussagen will die Beschwerdeführerin in den Jahren 2000 bis 2004 in D._______ gelebt (vgl. A1/S. 1) und dort von 2001 bis 2003 ihren Lebensunterhalt als Verkäuferin in einem Möbelgeschäft verdient haben (vgl. A1/S. 2). Bei der kantonalen Anhörung schwächte die Beschwerdeführerin diese Aussagen dahingehend ab, dass sie nur in den Jahren 2000 bis 2003 bei ihrem Bruder in D._______ gelebt und in dieser Zeit der erwähnten Erwerbstätigkeit nachgegangen sei. Danach habe sie bei verschiedenen Freunden und Bekannten in D._______ gelebt. Ihre Arbeit habe sie gekündigt, weil die Polizei sie an ihrem Arbeitsplatz schnell ausfindig gemacht und verfolgt habe (vgl. A5/S. 5). Im weiteren Verlauf der selben Anhörung erklärte sie, sie sei aus Angst vor der Polizei einfach nicht mehr zur Arbeit gegangen. Ihr Bruder habe dann ihren Arbeitgeber davon benachrichtigt (vgl. A5/ S. 6). Unbestritten bleibt aber, dass die Beschwerdeführerin vor ihrer Ausreise einige Jahre an der gleichen Adresse wohnhaft und zwei Jahre lang im gleichen Betrieb erwerbstätig gewesen ist. Dieses Verhalten widerspricht jedoch klar demjenigen einer tatsächlich verfolgten Person und steht auch im vorliegenden Fall im Widerspruch zur geltend gemachten Verfolgung, wäre es doch den türkischen Sicherheitsbehörden beziehungsweise der Polizei ein Leichtes gewesen, die Beschwerdeführerin ausfindig zu machen.</w:t>
      </w:r>
    </w:p>
    <w:p>
      <w:r>
        <w:rPr>
          <w:b/>
        </w:rPr>
        <w:t>E. 4.3</w:t>
      </w:r>
    </w:p>
    <w:p>
      <w:r>
        <w:t>Am 11. August 2003 hat die Beschwerdeführerin in C._______ legal eine Identitätskarte (Nüfus Cuzdani) erhalten, welche sie bereits in der Empfangsstelle zu den Akten gereicht hat. Eine tatsächlich verfolgte Person würde jedoch kaum freiwillig mit den heimatlichen Behörden in Kontakt treten. Vor dem Hintergrund, dass die Beschwerdeführerin im gleichen Jahre ihre Erwerbstätigkeit aus Furcht vor der Polizei aufgegeben haben will, ist nicht einzusehen, weshalb sie dann aus freien Stücken eine Identitätskarte beantragt haben will und dabei in Kontakt mit den heimatlichen Behörden getreten ist, vor denen sie angeblich Furcht gehabt haben will. Darüber hinaus hat sie allem Anschein nach die Identitätskarte problemlos erhalten, was auf ein fehlendes Verfolgungsinteresse der türkischen Behörden gegenüber der Beschwerdeführerin schliessen lässt.</w:t>
      </w:r>
    </w:p>
    <w:p>
      <w:r>
        <w:rPr>
          <w:b/>
        </w:rPr>
        <w:t>E. 4.4</w:t>
      </w:r>
    </w:p>
    <w:p>
      <w:r>
        <w:t>Auch die weiteren Vorbringen der Beschwerdeführerin lassen keine Hinweise auf die geltend gemachte Verfolgungssituation erkennen.</w:t>
      </w:r>
    </w:p>
    <w:p>
      <w:r>
        <w:rPr>
          <w:b/>
        </w:rPr>
        <w:t>E. 4.4.1</w:t>
      </w:r>
    </w:p>
    <w:p>
      <w:r>
        <w:t>Die Beschwerdeführerin machte zur Begründung ihres Asylgesuches im Wesentlichen geltend, sie werde seit dem Jahre 1994 in ihrer Heimat unter dem Verdacht, die PKK zu unterstützen behelligt. Sie sei auf den Polizeiposten mitgenommen, verhört, inhaftiert, misshandelt und vergewaltigt worden. Dennoch soll in all den Jahren nie ein Strafverfahren gegen sie eröffnet worden sein, sie will nie eine Vorladung erhalten haben noch sei es zu einer Gerichtsverhandlung gekommen. Gestützt auf öffentlich zugängliche Quellen ist jedoch das geschilderte Verhalten der türkischen Behörden beziehungsweise der Sicherheitskräfte nicht mit dem tatsächlichen Verhalten türkischer Sicherheitskräfte zu vereinbaren. Vielmehr wird gegen türkische Staatsangehörige, die verdächtigt werden, die PKK zu unterstützen beziehungsweise unterstützt zu haben, zielgerichtet und mit der Eröffnung eines Strafverfahrens vorgegangen. Auch der Umstand, wonach nur die Beschwerdeführerin inhaftiert und misshandelt worden sein soll, währendem die männlichen Familienangehörigen verschont worden sein sollen, die angeblich politisch regen Geschwister der Beschwerdeführerin keine Probleme in der Türkei gehabt haben sollen und der in Van lebende Bruder der Beschwerdeführerin sogar ausgesprochen gerne an den Newroz-Feierlichkeiten teilgenommen haben wolle (vgl. A5/ S. 16), bestätigt die Zweifel an den geltend gemachten Verfolgungsvorbringen.</w:t>
      </w:r>
    </w:p>
    <w:p>
      <w:r>
        <w:rPr>
          <w:b/>
        </w:rPr>
        <w:t>E. 4.4.2</w:t>
      </w:r>
    </w:p>
    <w:p>
      <w:r>
        <w:t>Die Zweifel werden zudem durch die Aussage erhärtet, dass zwar die Beschwerdeführerin selber den Entschluss zur Ausreise nach dem 21. März 2004 gefasst haben will, ihr Bruder jedoch die Reise organisiert und bezahlt haben soll (vgl. A5 / S. 6).</w:t>
      </w:r>
    </w:p>
    <w:p>
      <w:r>
        <w:rPr>
          <w:b/>
        </w:rPr>
        <w:t>E. 4.5</w:t>
      </w:r>
    </w:p>
    <w:p>
      <w:r>
        <w:t>Die Beschwerdeführerin reichte im Rahmen des Asylverfahrens mehrere ärztliche Berichte zu den Akten, in denen neben körperlichen Beschwerden (Hüft-Dysplasie) auch psychische Erkrankungen diagnostiziert wurden (Depressionen, posttraumatische Belastungsstörung). Wie nachfolgend aufgezeigt wird, sind die eingereichten Arztberichte indessen nicht geeignet, die von der Beschwerdeführerin geschilderte Verfolgung glaubhaft erscheinen zu lassen.</w:t>
      </w:r>
    </w:p>
    <w:p>
      <w:r>
        <w:rPr>
          <w:b/>
        </w:rPr>
        <w:t>E. 4.5.1</w:t>
      </w:r>
    </w:p>
    <w:p>
      <w:r>
        <w:t>So handelt es sich gemäss den eingereichten Arztberichten vom 30. Juni 2005 sowie vom 13. Juli 2005 bei der bei der Beschwerdeführerin diagnostizierten Hüft-Dysplasie um ein Geburtsgebrechen. Gemäss dem ergänzenden ärztlichen Bericht vom 13. September 2005 könne die Hüft-Dysplasie zwar häufig lange unerkannt bleiben und sich erst durch grössere Belastungen bemerkbar machen. Ausgeprägte, gewaltsame Abduktions-Bewegungen im Hüftgelenk bewirkten eine erhöhte Belastung des Gelenks (insbesondere der Labrumanteile) und beschleunigten die Entwicklung einer Arthrose. Abweichend von den ersten zwei Berichten wird im letztgenannten Arztbericht weiter angeführt, es sei durchaus nachvollziehbar, dass erst die Folterungen und Vergewaltigungen im Jahre 1994 zu den von der Patientin angegebenen Schmerzen und Leiden geführt hätten.</w:t>
      </w:r>
    </w:p>
    <w:p>
      <w:r>
        <w:rPr>
          <w:b/>
        </w:rPr>
        <w:t>E. 4.5.2</w:t>
      </w:r>
    </w:p>
    <w:p>
      <w:r>
        <w:t>Damit ist jedoch nicht erwiesen, dass die Hüft-Dysplasie ihren Ursprung in den geltend gemachten Misshandlungen habe. Vielmehr kann deren Ursprung multikausal sein. Der Rechtsvertreter der Beschwerdeführerin weist denn auch in der Beschwerdeergänzung vom 25. Juli 2005 zu Recht auf verschiedene Erfahrungsberichte von ganz unterschiedlichen Personen hin, die ebenfalls von Hüft-Dysplasie betroffen sind. Diese wiederum machen Leistungssport, eine überwiegend im Stehen ausgeübte berufliche Tätigkeit (Verkäuferin) sowie den Lauf der Jahre als Ursache ihres Leidens geltend. Somit gelingt es der Beschwerdeführerin nicht, darzulegen, dass die diagnostizierte Hüft-Dysplasie mit überwiegender Wahrscheinlichkeit auf die behaupteten Misshandlungen und Vergewaltigungen zurückzuführen ist.</w:t>
      </w:r>
    </w:p>
    <w:p>
      <w:r>
        <w:rPr>
          <w:b/>
        </w:rPr>
        <w:t>E. 4.5.3</w:t>
      </w:r>
    </w:p>
    <w:p>
      <w:r>
        <w:t>Auch der Hinweis auf eine bei der Beschwerdeführerin erstmals durch einen Facharzt für Allgemeine Medizin FMH (Arztzeugnis vom 30. Juni 2005) diagnostizierte posttraumatische Belastungsstörung (PTBS), welche in der Folge durch verschiedene Arztzeugnisse bestätigt wurde, vermag, wie sich aus den folgenden Erwägungen ergibt, keinen Hinweis auf Verfolgung im Sinne von Art. 3 AsylG zu liefern.</w:t>
      </w:r>
    </w:p>
    <w:p>
      <w:r>
        <w:rPr>
          <w:b/>
        </w:rPr>
        <w:t>E. 4.5.4</w:t>
      </w:r>
    </w:p>
    <w:p>
      <w:r>
        <w:t>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Asyl3/02, S. 16). Den für die Beweiswürdigung unerlässlichen Mindestsachverstand eignet sich der Richter unter anderem durch Studium der Fachliteratur an (vgl. A. Bühler, Gerichtsgutachter und -gutachten im Zivilprozess, in: Marianne Heer/Christian Schöbi {Hrsg.}, Gericht und Expertise, Schriften der Stiftung für die Weiterbildung schweizerischer Richterinnen und Richter SWR/Band 6, S. 63). So hat das Bundesgericht in seinen Begründungen wiederholt auf medizinische, insbesondere psychiatrische aber auch auf aussagepsychologische Fachliteratur verwiesen (siehe BGE 127 I 55 Erw. 2e, S. 57 f.; Praxis 2003 Nr. 98, Erw. 5-7, S. 527 ff.) Auch die ehemalige ARK stützte sich auf medizinische Fachliteratur ab (vgl. EMARK 2004 Nr. 30 E. 6.2. S. 211, wo auf eine Stellungnahme der Schweizerischen Gesellschaft für pädiatrische Radiologie hingewiesen wird; siehe auch EMARK 2004 Nr. 7 E. 5d.bb S. 50, mit Bezugnahme auf die Klassifikation des amerikanischen Center for Disease Control and Prevention {CDC}).</w:t>
      </w:r>
    </w:p>
    <w:p>
      <w:r>
        <w:rPr>
          <w:b/>
        </w:rPr>
        <w:t>E. 4.6</w:t>
      </w:r>
    </w:p>
    <w:p>
      <w:r>
        <w:t>In casu wird eine Traumatisierung der Beschwerdeführerin seitens des Bundesverwaltungsgerichts nicht bezweifelt. Was indes die Feststellbarkeit der Ursachen einer Traumatisierung betrifft, so hat die ehemalige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 Klaus Foerster, Probleme bei der Begutachtung der posttraumatischen Belastungsstörung, in: Der medizinische Sachverständige 99 {2003}, S. 151). Zudem muss auch nicht jedes festgestellte Erscheinungsbild einer seelischen Traumatisierung oder jedes Krankheitsbild einer posttraumatischen Belastungsstörung (PTBS) auf Folter und menschenrechtswidriger Behandlung in einem Verfolgungskontext beruhen. Für das Vorliegen entsprechender Symptome kann es auch andere Ursachen, wie Unfälle, Naturkatastrophen, Entwurzelungsprozesse, interfamiliäre Spannungen (Fehlgeburten, schwere Erkrankungen oder Tod von Familienmitgliedern usw.), geben (vgl. Wilhelm Treiber, Flüchtlingstraumatisierung im Schnittfeld zwischen Justiz und Medizin, in: ZAR 8/2002, S. 286). Die bei der Beschwerdeführerin diagnostizierte posttraumatische Belastungsstörung bildet keinen Hinweis für asylrechtlich relevante Ereignisse (vgl. auch Urteil des Bundesverwaltungsgerichts D 5266/2006 vom 29. Januar 2008 E.3.4 S. 11 sowie E 6840/2006 vom 11. Mai 2007 E. 5.6 S. 10), zumal oben dargelegt wurde, dass die Asylvorbringen der Beschwerdeführerin als unglaubhaft zu erachten sind. Eine Durchsicht der eingereichten Arztzeugnisse zeigt auch, dass die Beschwerdeführerin vor ihrer Operation im November 2004 keine nennenswerten psychischen Probleme geltend machte. Gemäss dem eingereichten Arztbericht vom 30. Juni 2005 suchte die Beschwerdeführerin nach ihrer Operation ihre Hausärztin wegen Schlafstörungen und einem allgemeinen Unwohlsein auf. In der Beschwerdeeingabe vom 23. Juni 2005 hält der Rechtsvertreter der Beschwerdeführerin fest, diese werde wegen einer akut auftretenden Suizidalität durch Dr. G._______ ärztlich betreut. Der Übergang vom Asylbewerberzentrum in eine eigenen Wohnung habe bei der Beschwerdeführerin eine grosse psychische Krise ausgelöst. Sie lebe deshalb zurzeit bei ihrem Schwager in H._______. Ebenso wird im Bericht des Ambulatoriums für Sozialpsychiatrie vom 20. Dezember 2005 festgehalten, dass die (psychische) Problematik nach der Operation der Beschwerdeführerin begonnen habe. Zuvor sei die Beschwerdeführerin eine fröhliche Person gewesen und habe viel gelacht. Sie sei sehr hilfsbereit und immer präsent gewesen. Bei dieser Sachlage sind den eingereichten medizinischen Unterlagen keine stichhaltigen Hinweise für eine mit überwiegender Wahrscheinlichkeit bestehende asylrelevante Verfolgung zu entnehmen, zumal auch die Ursachen der diagnostizierten schweren depressiven Episode nicht erurierbar sind.</w:t>
      </w:r>
    </w:p>
    <w:p>
      <w:r>
        <w:rPr>
          <w:b/>
        </w:rPr>
        <w:t>E. 4.7</w:t>
      </w:r>
    </w:p>
    <w:p>
      <w:r>
        <w:t>Die Beschwerdeführerin machte überdies die Gefahr einer Reflexverfolgung geltend. Das Bundesverwaltungsgericht geht - in Anlehnung an die bisherige Praxis der ARK (vgl. EMARK 2005 Nr. 21) - davon aus, dass in der Türkei staatliche Repressalien gegen Familienangehörige von politischen Aktivisten angewandt werden, die als so genannte Revlexverfolgung flüchtlingsrechtlich erheblich im Sinne von Art. 3 AsylG sein können. Die Wahrscheinlichkeit, Opfer einer Reflexverfolgung zu werden, ist nach der Praxis der ARK vorallem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 Selbst bei Wahrunterstellung eines Verwandtschaftsverhältnisses zu den von der Beschwerdeführerin genannten Personen ist aber nicht von einer Reflexverfolgung auszugehen, machte sie doch im erstinstanzlichen Asylverfahren nicht geltend, wegen Familienangehörigen verfolgt worden zu sein. Vielmehr gab sie zu Protokoll, dass ihre Geschwister in der Türkei keine Probleme hätten (vgl. A5/S. 16). Die erstmals auf Beschwerdeebene vorgebrachte Furcht vor Reflexverfolgung ist deshalb unglaubhaft.</w:t>
      </w:r>
    </w:p>
    <w:p>
      <w:r>
        <w:rPr>
          <w:b/>
        </w:rPr>
        <w:t>E. 4.8</w:t>
      </w:r>
    </w:p>
    <w:p>
      <w:r>
        <w:t>Aufgrund der vorstehenden Erwägungen erübrigt es sich, auf die weiteren Ausführungen in der Beschwerde einzugehen, weil sie am Ergebnis nichts ändern können. Die Anträge auf Durchführung einer Botschaftsanfrage sowie auf Rückweisung der Sache an das BFM zur vollständigen und richtigen Abklärung des rechtserheblichen Sachverhalts sind deshalb abzuweisen. Zusammenfassend ist demnach festzustellen, dass die Beschwerdeführerin keine Verfolgung im Sinne von Art. 3 AsylG glaubhaft machen und nicht als Flüchtling anerkannt werde kann. Mangels erfüllter Flüchtlingeigenschaft ist ihr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welche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lässt den Wegweisungsvollzug zum heutigen Zeitpunkt klarerweise nicht als unzulässig erscheinen. Was die mit verschiedenen Arztberichten diagnostizierten psychischen Probleme der Beschwerdeführerin anbelangt, ist festzuhalten, dass der Europäische Gerichtshof für Menschenrechte (EGMR) in seinem Urteil vom 20. März 1991 2001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Zwar wird geltend gemacht, dass die Beschwerdeführerin suizidgefährdet sei. Was die Frage nach der allfälligen Suizidalität der Beschwerdeführerin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(vgl. Thomas Hugi Yar, Zwangsmassnahmen im Ausländerrecht, in: Peter Uebersax/Peter Münch/Thomas Geiser/Martin Arnold {Hrsg.}, Ausländerrecht, Handbücher für die Anwaltspraxis, Band VIII, Basel u.a. 2002, S. 315 mit Hinweis auf das Urteil des Bundesgerichts vom 1. April 1996 i.S. T., 2A.167/1996, S. 7). Die Anwendung der vorerwähnten bundesgerichtlichen Rechtsprechung in Bezug auf eine allfällige Suizidalität der Beschwerdeführerin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Der Suizidalität der Beschwerdeführerin ist deshalb durch Heranziehen von medizinischem Fachpersonal bei der Ausschaffung Rechnung zu tragen. Die gesundheitlichen Probleme der Beschwerdeführerin stellen selbst dann unter dem Blickwinkel von Art. 3 EMRK kein völkerrechtliches Vollzugshindernis dar, falls in der Türkei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die Beschwerdeführerin in ihrem Heimatland auf die dort bestehenden und nach Kenntnis des Bundesverwaltungsgerichts als ausreichend zu bezeichnenden psychiatrischen Behandlungsinstitutionen zurückgreifen kann. Vor diesem Hintergrund ist der Vollzug der Wegweisung der Beschwerdeführerin in Beachtung der massgeblichen völker- und landesrechtlichen Bestimmungen als zulässig zu bezeichnen. Überdies lässt sich die Frage der Reisefähigkeit welche in den eingereichten ärztlichen Berichten offengelassen wurde im vorliegenden Verfahren letztendlich nur im Rahmen des tatsächlichen Vollzugs konkret überprüfen. Eine amtsärztlich bescheinigte Reiseunfähigkeit der Beschwerdeführerin liegt jedenfalls bis heute nicht vor.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Vorliegend ist der Vollzug als zumutbar zu erachten, weil keine Hinweise dafür erkennbar sind, die Beschwerdeführerin wäre bei einer Rückkehr in die Türkei einer konkreten Gefährdung ausgesetzt. Das Bundesverwaltungsgericht erachtet den Wegweisungsvollzug in die Türkei gestützt auf die allgemeine Lage als generell zumutbar (vgl. EMARK 2005 Nr. 21).</w:t>
      </w:r>
    </w:p>
    <w:p>
      <w:r>
        <w:rPr>
          <w:b/>
        </w:rPr>
        <w:t>E. 6.5.1</w:t>
      </w:r>
    </w:p>
    <w:p>
      <w:r>
        <w:t>Die Beschwerdeführerin stammt ursprünglich aus I._______, C._______ (Provinz J._______), zog aber im Jahre 2000 nach D._______, wo sie bis zu ihrer Ausreise beziehungsweise bis im Jahre 2003 lebte. Sollte sie nicht in ihr Heimatdorf zurückkehren wollen, wo gemäss ihren Aussagen noch heute ihre Mutter und eine ihrer Schwestern leben, könnte sie sich auch nach D._______ begeben, wo sie vor ihrer Ausreise gelebt hat und über ein soziales Netz verfügte. Darüber hinaus ist es ihr aufgrund der bestehenden Niederlassungsfreiheit in der Türkei unbenommen, sich in einem anderen Teil des Landes niederzulassen, um sich dort eine neue Existenz aufzubauen. Diese Möglichkeit besteht umso mehr, als sie bei der kantonalen Anhörung erklärte, sie habe in der Türkei in guten Verhältnissen gelebt (vgl. A5/S.5).</w:t>
      </w:r>
    </w:p>
    <w:p>
      <w:r>
        <w:rPr>
          <w:b/>
        </w:rPr>
        <w:t>E. 6.5.2</w:t>
      </w:r>
    </w:p>
    <w:p>
      <w:r>
        <w:t>Nach Auffassung des Bundesverwaltungsgerichts ist der Beschwerdeführerin die Rückkehr in die Türkei zuzumuten. Wie Erwägung 4.6 zu entnehmen ist, geht das Bundesverwaltungsgericht davon aus, dass das psychische Krankheitsbild der Beschwerdeführerin nicht mit überwiegender Wahrscheinlichkeit auf die von ihr zur Begründung des Asylgesuches als fluchtauslösend geschilderten Ereignisse zurückzuführen ist, sondern auch andere Ursachen haben kann.</w:t>
      </w:r>
    </w:p>
    <w:p>
      <w:r>
        <w:rPr>
          <w:b/>
        </w:rPr>
        <w:t>E. 6.5.3</w:t>
      </w:r>
    </w:p>
    <w:p>
      <w:r>
        <w:t>Sollten sich bei der Beschwerdeführerin heute noch vorhandene suizidale Tendenzen im Falle eines allfälligen zwangsweisen Vollzugs der Wegweisung akzentuieren, wäre dem mit geeigneten medikamentösen oder allenfalls auch psychotherapeutischen Massnahmen entgegen zu wirken, so dass für sie eine konkrete Gefahr ernster gesundheitlicher Schäden auszuschliessen wäre. Wie in der Vernehmlassung vom 12. September 2005 bereits zutreffend ausgeführt wurde, können in der Türkei die von der Beschwerdeführerin benötigten Gesprächstherapien ohne Sprachprobleme gemäss ärztlichem Bericht vom 20. Dezember spricht die Beschwerdeführerin kein Deutsch durchgeführt werden. Im Übrigen kann die Beschwerdeführerin bei ihrer Rückkehr auf ein intaktes soziales Netz zurückgreifen. Darüber hinaus kann sie darauf vertrauen, die von ihr benötigte Fürsorge zu erhalten, zumal es in der Türkei üblich ist, Angehörige zu Hause zu pflegen beziehungsweise zu betreuen. Folglich kann davon ausgegangen werden, dass die Rückkehr der Beschwerdeführerin in ihren angestammten Sprach- und Kulturkreis in mancherlei Hinsicht allgemein positive Folgen auf ihre Lebenssituation und damit auch ihre Gesundheit haben dürfte.</w:t>
      </w:r>
    </w:p>
    <w:p>
      <w:r>
        <w:rPr>
          <w:b/>
        </w:rPr>
        <w:t>E. 6.5.4</w:t>
      </w:r>
    </w:p>
    <w:p>
      <w:r>
        <w:t>Insgesamt ist nach dem Gesagten nicht davon auszugehen, die gesundheitlichen Probleme der Beschwerdeführerin würden im Falle der freiwilligen Rückkehr in die Heimat beziehungsweise eines zwangsweisen Vollzugs der Wegweisung dorthin mangels ausreichender medizinischer Behandlungsmöglichkeiten eine drastische und lebensbedrohende Verschlechterung ihres Gesundheitzustandes nach sich ziehen (vgl. EMARK 2004 Nr. 7 E. 5d, EMARK 2003 Nr. 24 E. 5b S. 157 f.). Letztere Bedingungen sind für die Beschwerdeführerin nicht erfüllt, zumal es ihr zumutbar ist, für die Behandlung ihrer Leiden auf die medizinische Infrastruktur ihres Heimatlandes zurückzugreifen, was, wie oben unter Ziffer 6.5.4 der Erwägungen angeführt wurde, möglich ist. Schliesslich kann die Beschwerdeführerin bei der Vorinstanz unter Vorlage entsprechender ärztlicher Atteste medizinische Rückkehrhilfe beantragen (Art. 93 Abs. 1 Bst. c AsylG i.V.m. Art. 75 AsylV 2). Im Übrigen sprechen auch keine anderen Gründe gegen die Zumutbarkeit des Wegweisungsvollzugs der Beschwerdeführerin. Der Wegweisungsvollzug erweist sich somit auch unter individuellen Aspekten als zumutbar.</w:t>
      </w:r>
    </w:p>
    <w:p>
      <w:r>
        <w:rPr>
          <w:b/>
        </w:rPr>
        <w:t>E. 6.6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und 5 VwVG) und auf insgesamt Fr. 600.-- festzusetzen (Art. 1-3 des Reglements vom 11. Dezember 2006 über die Kosten und Entschädigungen vor dem Bundesverwaltungsgericht [VGKE, SR 173.320.2]). Nachdem aber aufgrund der Aktenlage von der Bedürftigkeit der Beschwerdeführerin auszugehen ist und die Begehren im Zeitpunkt der Beschwerdeerhebung nicht als aussichtslos zu bezeichnen waren,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