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D-4454/2019 vom 8. Oktober 2019</w:t>
      </w:r>
    </w:p>
    <w:p>
      <w:r>
        <w:t>Bundesverwaltungsgericht, 2019-10-08, DE</w:t>
      </w:r>
    </w:p>
    <w:p>
      <w:r>
        <w:rPr>
          <w:b/>
        </w:rPr>
        <w:t xml:space="preserve">Quelle: </w:t>
      </w:r>
      <w:r>
        <w:t>https://mcp.opencaselaw.ch/entscheid/bvger_D-4454_2019</w:t>
      </w:r>
    </w:p>
    <w:p>
      <w:r>
        <w:t>FR: TAF D-4454/2019 du 8 octobre 2019</w:t>
      </w:r>
    </w:p>
    <w:p>
      <w:r>
        <w:t>IT: TAF D-4454/2019 del 8 ottobre 2019</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Abs. 1 VwVG). Auf die frist- und formgerecht eingereichte Beschwerde (Art. 108 Abs. 1 AsylG und Art. 52 Abs. 1 VwVG) ist - unter Vorbehalt der nachfolgenden Erwägung - einzutreten.</w:t>
      </w:r>
    </w:p>
    <w:p>
      <w:r>
        <w:rPr>
          <w:b/>
        </w:rPr>
        <w:t>E. 1.2</w:t>
      </w:r>
    </w:p>
    <w:p>
      <w:r>
        <w:t>Auf den Antrag auf Mitteilung betreffend die Bildung des Spruchkörpers ist nicht einzutreten (vgl. Teilurteil des BVGer D-1549/2017 vom 2. Mai 2018 E. 4.2 f. [zur Publikation vorgesehen]).</w:t>
      </w:r>
    </w:p>
    <w:p>
      <w:r>
        <w:rPr>
          <w:b/>
        </w:rPr>
        <w:t>E. 1.3</w:t>
      </w:r>
    </w:p>
    <w:p>
      <w:r>
        <w:t>Der Antrag auf Bekanntgabe des Spruchgremiums wird mit Erlass des vorliegenden Urteils gegenstandslos.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ihrer Rechtsmitteleingabe rügen die Beschwerdeführenden eine Verletzung des Akteneinsichtsrechts, des Anspruchs auf gleiche und gerechte Behandlung, des rechtlichen Gehörs sowie der Begründungspflicht und eine unvollständige sowie unrichtige Feststellung des Sachverhaltes. Diese Rügen sind vorab zu prüfen, da sie allenfalls geeignet wären, die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und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Beschwerdeführenden rügen eine mangelhafte Aktenführung der Vorinstanz. Aus den Akten erschliesse sich nicht, ob die Anhörung des Beschwerdeführers B._______ am 15. oder am 19. August 2019 stattgefunden habe. Diese Unregelmässigkeit sorge für Verwirrung. Sodann seien die ihnen zugestellten Akten nicht chronologisch geordnet gewesen beziehungsweise seien in ihrer Reihenfolge von der Abfolge im Aktenverzeichnis abgewichen und es sei lediglich die Beweismittelliste im Aktendossier enthalten, weshalb unklar sei, ob die Fotos im Dossier tatsächlich abgelegt worden seien. Diesbezüglich ist festzuhalten, dass im Verzeichnis des neuen elektronischen Dossiers des SEM, dem sogenannten e-Dossier, welches dem Bundesverwaltungsgericht vorliegt, sämtliche Akten paginiert und in chronologischer Reihenfolge abrufbar sind. Sodann ist festzuhalten, dass das SEM das Datum der Anhörung des Sohnes B._______ sowohl auf dem Anhörungsprotokoll selbst als auch im angefochtenen Entscheid korrekt mit «15. August 2019» wiedergegeben hat. Bei der Datumsangabe im Aktenverzeichnis (19. August 2019) handelt es sich offensichtlich um einen administrativen Fehler, woraus den Beschwerdeführenden indes kein Nachteil erwachsen ist. Die erhobene Rüge erweist sich als unberechtigt.</w:t>
      </w:r>
    </w:p>
    <w:p>
      <w:r>
        <w:rPr>
          <w:b/>
        </w:rPr>
        <w:t>E. 4.4</w:t>
      </w:r>
    </w:p>
    <w:p>
      <w:r>
        <w:t>Die Beschwerdeführenden machen eine Verletzung von Art. 29 Abs. 1 BV geltend. Sie beantragen die Kassation der vorinstanzlichen Verfügung, da der Anspruch auf Kenntnis der Personen, die am Entscheid beteiligt waren, verletzt sei. Weder das Kürzel I._______ noch die nicht lesbaren Unterschriften sowie die Funktionsbezeichnung «Sektionschef» liessen einen Rückschluss zu, wer für den Entscheid verantwortlich sei.</w:t>
      </w:r>
    </w:p>
    <w:p>
      <w:r>
        <w:rPr>
          <w:b/>
        </w:rPr>
        <w:t>E. 4.5</w:t>
      </w:r>
    </w:p>
    <w:p>
      <w:r>
        <w:t>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Urteil des BGer2C_578/2018 vom 4. Februar 2019 E. 3.1 m.w.H. und Urteil des BVGer D-2335/2013 vom 8. April 2014 E. 3.4.1; Häfelin/Haller/Keller/Thurnherr, Allgemeines Verwaltungsrecht, 9. Aufl. 2016, N. 979).</w:t>
      </w:r>
    </w:p>
    <w:p>
      <w:r>
        <w:rPr>
          <w:b/>
        </w:rPr>
        <w:t>E. 4.6</w:t>
      </w:r>
    </w:p>
    <w:p>
      <w:r>
        <w:t>Vorliegend ist festzustellen, dass sich zum Zeitpunkt des Erlasses der angefochtenen Verfügung der Name der als «Sektionschef» vermerkten Person aus einer öffentlich zugänglichen Quelle nicht eruieren liess. Hinsichtlich des Kürzels I._______ erschliesst sich der Name lediglich aus amtsinternen Quellen. Der oben erwähnte, sich aus Art. 29 Abs. 1 BV ergebende Anspruch auf Bekanntgabe der personellen Zusammensetzung der Behörde wurde somit durch das Vorgehen der Vorinstanz verletzt (vgl. a.a.O.).</w:t>
      </w:r>
    </w:p>
    <w:p>
      <w:r>
        <w:rPr>
          <w:b/>
        </w:rPr>
        <w:t>E. 4.7</w:t>
      </w:r>
    </w:p>
    <w:p>
      <w:r>
        <w:t>Der formelle Mangel der Verfügung wird allerdings dadurch relativiert, dass dem rubrizierten Rechtsvertreter - der auch F._______ vertritt - in jenem Verfahren der Name des Sektionschefs sowie der Name der Fachspezialistin mit Verfügung vom 11. September 2019 mitgeteilt wurde. Im Übrigen hätten die Beschwerdeführenden bereits im Zusammenhang mit dem Akteneinsichtsgesuch an die Vorinstanz die Offenlegung der Namen verlangen können. Im vorgenannten Teilurteil erwog das Gericht schliesslich, die abgehandelten formellen Mängel seien nicht als krass zu bezeichnen. Das SEM wurde sodann darauf hingewiesen, dass seine Praxis, die Namen der Sachbearbeiter systematisch nicht offenzulegen, nicht rechtmässig und daher anzupassen sei. Da die Namen des Sektionschefs und der Fachspezialistin dem Rechtsvertreter der Beschwerdeführenden vom Bundesverwaltungsgericht mitgeteilt wurden, besteht keine Grundlage, den angefochtenen Entscheid aufzuheben und die Sache an die Vor- instanz zurückzuweisen.</w:t>
      </w:r>
    </w:p>
    <w:p>
      <w:r>
        <w:rPr>
          <w:b/>
        </w:rPr>
        <w:t>E. 5.1.1</w:t>
      </w:r>
    </w:p>
    <w:p>
      <w:r>
        <w:t>Die Rüge der Verletzung des rechtlichen Gehörs begründen die Beschwerdeführenden damit, dass die Befragerin, bei welcher eine komplette Absenz von Empathie auszumachen gewesen sei, bei der Anhörung voreingenommen und ihr Verhalten beeinträchtigend gewesen sei. Das Anhörungsprotokoll sei auch aus diesem Grund unbrauchbar und es sei eine erneute Anhörung durchzuführen.</w:t>
      </w:r>
    </w:p>
    <w:p>
      <w:r>
        <w:rPr>
          <w:b/>
        </w:rPr>
        <w:t>E. 5.1.2</w:t>
      </w:r>
    </w:p>
    <w:p>
      <w:r>
        <w:t>Entgegen der anderslautenden Einschätzung auf Beschwerdeebene sind dem Anhörungsprotokoll keine Hinweise auf eine mangelhafte Durchführung der Anhörung beziehungsweise auf ernsthafte Zweifel an der Verwertbarkeit der dort protokollierten Aussagen zu entnehmen. Aus dem Protokollverlauf entsteht an keiner Stelle der Eindruck, dass die Anhörung wegen des Verhaltens der Befragerin in einem Klima der Unsicherheit oder gar des Misstrauens stattgefunden hätte und es deswegen nicht möglich gewesen wäre, die Asylgründe umfassend darzulegen. Sodann lassen der Verlauf und die Umstände der Anhörung insgesamt nicht den Schluss zu, die Vorinstanz habe bei der Abklärung des rechtserheblichen Sachverhalts den Begebenheiten der durchgeführ-ten Anhörung und den persönlichen Verhältnissen der Beschwerdeführerin nicht ausreichend Rechnung getragen. Ferner hat die Beschwerdeführerin unterschriftlich bestätigt, das Protokoll sei vollständig und entspreche ihren freien Äusserungen. Die Rüge einer Verletzung des rechtlichen Gehörs erweist sich als unbegründet.</w:t>
      </w:r>
    </w:p>
    <w:p>
      <w:r>
        <w:rPr>
          <w:b/>
        </w:rPr>
        <w:t>E. 5.1.3</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w:t>
      </w:r>
    </w:p>
    <w:p>
      <w:r>
        <w:rPr>
          <w:b/>
        </w:rPr>
        <w:t>E. 5.1.4</w:t>
      </w:r>
    </w:p>
    <w:p>
      <w:r>
        <w:t>Die Beschwerdeführenden rügen eine Verletzung der Begründungspflicht. Das SEM habe die Stellungnahme zum Entscheidentwurf sowie mehrere Vorbringen nicht korrekt gewürdigt. Die Vorinstanz habe es unterlassen, ihre Vorbringen vor den aktuellen Länderhintergrundinformationen und der geltenden Rechtsprechung zu würdigen. Zudem habe sie Risikofaktoren (insbesondere familiäre Verbindung zur LTTE und das Fehlen von Identitätspapieren) nicht in ihre Beurteilung miteinbezogen.</w:t>
      </w:r>
    </w:p>
    <w:p>
      <w:r>
        <w:rPr>
          <w:b/>
        </w:rPr>
        <w:t>E. 5.1.5</w:t>
      </w:r>
    </w:p>
    <w:p>
      <w:r>
        <w:t>Die Beschwerdeführenden verwechseln hier eine Verletzung des rechtlichen Gehörs respektive der Begründungspflicht mit der von der Vor- instanz vorgenommenen Beweiswürdigung. Eine diesbezügliche Bundesrechtsverletzung liegt jedenfalls nicht vor. In der angefochtenen Verfügung hat das SEM nachvollziehbar und hinreichend differenziert aufgezeigt, von welchen Überlegungen es sich leiten liess. Es hat sich mit sämtlichen wesentlichen Vorbringen der Beschwerdeführenden auseinandergesetzt. Alleine der Umstand, dass die Vorinstanz aus sachlichen Gründen zu einem anderen Schluss als die Beschwerdeführenden kommt, spricht nicht für eine Verletzung der Begründungspflicht. Eine sachgerechte Anfechtung der vorinstanzlichen Verfügung war möglich. Die Rüge erweist sich damit als unbegründet.</w:t>
      </w:r>
    </w:p>
    <w:p>
      <w:r>
        <w:rPr>
          <w:b/>
        </w:rPr>
        <w:t>E. 5.1.6</w:t>
      </w:r>
    </w:p>
    <w:p>
      <w:r>
        <w:t>Die Beschwerdeführenden rügen sodann, das SEM habe den Sachverhalt hinsichtlich der familiären Verbindungen zur LTTE, dem Gesundheitszustand der Beschwerdeführerin, der allgemeinen geschlechtsspezifischen Verfolgungsgefahr tamilischer Frauen sowie der wirtschaftlichen Lage der Beschwerdeführenden nicht vollständig und korrekt abgeklärt. Zudem genüge das von der Vorinstanz erstellte Lagebild betreffend Sri Lanka vom 16. August 2016 den Anforderungen an korrekt erhobene Länderinformationen nicht. Vorab ist festzuhalten, dass die bereits während des ganzen Asylverfahrens vertretenen Beschwerdeführenden im Rahmen ihrer Mitwirkungspflicht gemäss Art. 8 AsylG verpflichtet sind, an der Feststellung des Sachverhaltes mitzuwirken und entsprechende Beweismittel einzureichen. Sodann vermengen die Beschwerdeführenden die Feststellung des rechtserheblichen Sachverhalts mit der materiellen Würdigung. Die Vorinstanz hielt in der angefochtenen Verfügung alle ihr bekannten wesentlichen Sachverhaltselemente fest und würdigte die Ausführungen der Beschwerdeführenden vor dem Hintergrund der aktuellen Lage in Sri Lanka. Alleine der Umstand, dass die Vorinstanz zum einen in seiner Länderpraxis zu Sri Lanka einer anderen Linie folgt, als von den Beschwerdeführenden vertreten, und sie zum anderen aus sachlichen Gründen auch zu einer anderen Würdigung der Vorbringen gelangt, als von den Beschwerdeführenden verlangt, spricht nicht für eine ungenügende Sachverhaltsfeststellung, sondern stellt eine inhaltliche Kritik an der materiellen Würdigung der Vorinstanz dar. Der Sachverhalt wurde von der Vorinstanz richtig und vollständig festgestellt. Im Übrigen ist auf die in der Rechtsmitteleingabe geäusserte Kritik am Lagebild der Vorinstanz nicht weiter einzugehen. Die Rüge der mangelnden Sachverhaltsfeststellung geht deshalb ebenfalls fehl.</w:t>
      </w:r>
    </w:p>
    <w:p>
      <w:r>
        <w:rPr>
          <w:b/>
        </w:rPr>
        <w:t>E. 5.2</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6.1</w:t>
      </w:r>
    </w:p>
    <w:p>
      <w:r>
        <w:t>Für den Fall einer materiellen Beurteilung der Beschwerde durch das Bundesverwaltungsgericht werden zwei Beweisanträge gestellt: Die Beschwerdeführerin sei erneut zu ihren Asylgründen anzuhören und ihr Gesundheitszustand sei von Amtes wegen abzuklären.</w:t>
      </w:r>
    </w:p>
    <w:p>
      <w:r>
        <w:rPr>
          <w:b/>
        </w:rPr>
        <w:t>E. 6.2</w:t>
      </w:r>
    </w:p>
    <w:p>
      <w:r>
        <w:t>Nachdem das SEM vorliegend den rechtserheblichen Sachverhalt im Asylverfahren korrekt festgestellt hat und sich die geltend gemachten formellen Rügen allesamt als unbegründet erweisen, besteht keine Veranlassung zur Durchführung einer weiteren Anhörung der Beschwerdeführerin. Aus den Akten ist sodann auch nicht ersichtlich, dass die gesundheitliche Verfassung der Beschwerdeführerin anlässlich der Anhörung derart gewesen wäre, dass sie nicht in der Lage gewesen wäre, befragt zu werden. Sie beantwortete die Frage nach ihrem Gesundheitszustand in der Anhörung mit: «Gut» und führte weiter aus «...ich bin gesund. Aber ich bin heute traurig». Medikamente nehme sie keine. Hingegen würden ihr die verabreichten J._______ helfen, sich ein wenig besser zu fühlen. Die Frage ob sie nebst Weinen noch weitere psychische Symptome festgestellt habe, verneinte die Beschwerdeführerin (vgl. A 40/19 S. 2 f.). Die in der Beschwerdeschrift neu vorgebrachten Umstände, wonach genügend Anzeichen vorlägen, welche auf eine K.______ der Beschwerdeführerin hinweisen würden, beruhen ausschliesslich auf einer subjektiven Wahrnehmung und werden durch keinerlei Beweismittel untermauert. Der Beschwerdeführerin wäre es aufgrund ihrer Mitwirkungspflicht gemäss Art. 8 AsylG möglich und zuzumuten gewesen, allfällige medizinische Gründe im Rahmen des erstinstanzlichen Asylverfahrens oder des Beschwerdeverfahrens vorzutragen und zu dokumentieren. Nachdem keine spezifischen Hinweise auf das Vorliegen eines ernsthaften gesundheitlichen Problems vorliegen, ist eine Notwendigkeit, weitere Abklärungen zu diesem Aspekt vorzunehmen, zu verneinen.</w:t>
      </w:r>
    </w:p>
    <w:p>
      <w:r>
        <w:rPr>
          <w:b/>
        </w:rPr>
        <w:t>E. 6.3</w:t>
      </w:r>
    </w:p>
    <w:p>
      <w:r>
        <w:t>Die Beweisanträge sind deshalb abzuweisen.</w:t>
      </w:r>
    </w:p>
    <w:p>
      <w:r>
        <w:rPr>
          <w:b/>
        </w:rPr>
        <w:t>E. 7.1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7.2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Das Bundesverwaltungsgericht hat die Anforderungen an das Glaub-haftmachen der Vorbringen in verschiedenen Entscheiden dargelegt und folgt dabei ständiger Praxis. Darauf kann hier verwiesen werden (vgl. BVGE 2015/3 E. 6.5.1 m.w.H.).</w:t>
      </w:r>
    </w:p>
    <w:p>
      <w:r>
        <w:rPr>
          <w:b/>
        </w:rPr>
        <w:t>E. 8</w:t>
      </w:r>
    </w:p>
    <w:p>
      <w:r>
        <w:t>Die Vorinstanz führte zur Begründung des ablehnenden Asylentscheids an, die Asylmotive der Beschwerdeführerin würden sich auf die Vorbringen ihrer Tochter F._______ stützen. Da die Vorbringen der Tochter den Anforderungen an die Glaubhaftigkeit gemäss Art. 7 AsylG nicht standhielten, sei das Asylgesuch von F._______ abgelehnt worden, weshalb darauf verzichtet werden könne, auf allfällige Unglaubhaftigkeitsmotive in den Vorbringen der Beschwerdeführerin detailliert einzugehen. Es sei indessen festzuhalten, dass sich die Beschwerdeführenden nicht schutzsuchend an die heimatlichen Behörden gewendet hätten, weshalb diesen nicht vorgeworfen werden könne, sie seien nicht willens oder in der Lage gewesen, den geltend gemachten Sachverhalt abzuklären. Es sei mangels gegenteiliger Hinweise vom Vorhandensein eines adäquaten Schutzes durch den Heimatstaat auszugehen. Betreffend die Ausführungen in der Stellungnahme vom 23. August 2019 seien keine neuen Tatsachen oder Beweismittel vorgelegt worden, welche eine Änderung des Standpunktes in der angefochtenen Verfügung rechtfertigen könnten.</w:t>
      </w:r>
    </w:p>
    <w:p>
      <w:r>
        <w:rPr>
          <w:b/>
        </w:rPr>
        <w:t>E. 9.1</w:t>
      </w:r>
    </w:p>
    <w:p>
      <w:r>
        <w:t>In der Beschwerde wird im Wesentlichen an der Wahrheit der gemachten Angaben festgehalten und ausgeführt, die Begründung des SEM sei in Bezug auf die Unglaubhaftigkeit verschiedener Sachverhaltselemente nicht nachvollziehbar und teilweise schlicht falsch. Sämtliche vorgebrachten Sachverhaltselemente seien entweder mittels objektiven Beweismitteln belegt oder aber zumindest glaubhaft gemacht worden. Im Sinne einer Sachverhaltsergänzung wurde sodann darauf hingewiesen, (...) unbekannte Personen hätten sich am 27. August 2019 bei einer (namentlich genannten) Familienangehörigen nach der Tochter F._______ erkundigt. Dabei sei die Familienangehörige mit einem Schwert massiv bedroht worden. Diese Reflexverfolgung der Familienangehörigen lege nahe, dass es bei einer Rückkehr der Beschwerdeführenden ebenfalls zu einer Reflexverfolgung kommen werde.</w:t>
      </w:r>
    </w:p>
    <w:p>
      <w:r>
        <w:rPr>
          <w:b/>
        </w:rPr>
        <w:t>E. 10.1</w:t>
      </w:r>
    </w:p>
    <w:p>
      <w:r>
        <w:t>Das Bundesverwaltungsgericht gelangt nach Durchsicht der Akten zum Schluss, dass die Vorinstanz die Asylgesuche der Beschwerdeführenden zu Recht abgelehnt hat. Es kann auf die ausführlichen und zu bestätigenden Erörterungen in der angefochtenen Verfügung verwiesen werden. Die Ausführungen auf Beschwerdeebene sind nicht geeignet, zu einer abweichenden Beurteilung zu gelangen.</w:t>
      </w:r>
    </w:p>
    <w:p>
      <w:r>
        <w:rPr>
          <w:b/>
        </w:rPr>
        <w:t>E. 10.2</w:t>
      </w:r>
    </w:p>
    <w:p>
      <w:r>
        <w:t>Der Einwand der Beschwerdeführerin, die Vorinstanz habe keine eigentliche Glaubhaftigkeitsprüfung vorgenommen und es unterlassen, die Glaubhaftigkeitsprüfung der Vorbringen von F._______ in der hier angefochtenen Verfügung wiederzugeben und auf die Vorbringen der Beschwerdeführerin und ihrem Sohn B._______ einzugehen, geht fehl. Das SEM qualifizierte die Asylvorbringen von F._______ zu Recht als unglaubhaft und hat zutreffend festgehalten, dass es der Tochter F._______ nicht gelungen sei, eine asylrelevante Verfolgung darzulegen. Die von F._______ erhobene und zum vorliegenden Verfahren koordiniert behandelte Beschwerde gegen den ablehnenden Asylentscheid des SEM vom 26. August 2019 wurde vom Bundesverwaltungsgericht mit Urteil D-4458/2019 vom 8. Oktober 2019 abgewiesen, weshalb der auf den Vorbringen von F._______ bauenden Argumentation der Beschwerdeführerin die Grundlage entzogen ist. Die Vorinstanz hat in der Folge denn auch zu Recht darauf verzichtet, im Einzelnen auf Unglaubhaftigkeitsmerkmale in den Aussagen der Beschwerdeführerin einzugehen. Vor diesem Hintergrund ist nicht von einer Reflexverfolgung der Beschwerdeführenden auszugehen. Ergänzend ist darauf hinzuweisen, dass dem Rechtsvertreter, welcher sowohl F._______ als auch die Mutter und ihre beiden Söhne vertritt, Einsicht in die Akten von F._______ gewährt wurde, womit die Glaubhaftigkeitsprüfung in Sachen F._______ bekannt ist. Zur Vermeidung von Wiederholungen kann auf die zu bestätigenden Ausführungen im angefochtenen Entscheid verwiesen werden. Ferner erweisen sich die Vorbringen im Zusammenhang mit F._______, wie vom SEM zutreffend ausgeführt, als nicht asylrelevant. Die Anerkennung der Flüchtlingseigenschaft setzt aufgrund der Subsidiarität des flüchtlingsrechtlichen Schutzes voraus, dass die betroffene Person in ihrem Heimatstaat keinen adäquaten Schutz finden kann. Übergriffe durch Dritte oder Befürchtungen, künftig solchen ausgesetzt zu sein - und um solche handelt es sich bei den dargelegten Vorbringen im Zusammenhang mit G._______ - sind nur dann asylrelevant, wenn der Staat seiner Schutzpflicht nicht nachkommt oder nicht in der Lage ist, Schutz zu gewähren. Gemäss Rechtsprechung des Bundesverwaltungsgerichts gilt der sri-lankische Staat sowohl als schutzfähig als auch schutzwillig (vgl. dazu statt vieler zuletzt Urteil des BVGer E-3571/2019 vom 4. September 2019 E. 5.4). Nachdem sich weder die Beschwerdeführenden noch F._______ schutzsuchend an die heimatlichen Behörden gewandt haben, kann diesen auch nicht vorgeworfen werden, sie seien nicht willens oder in der Lage gewesen, den geltend gemachten Sachverhalt zu klären.</w:t>
      </w:r>
    </w:p>
    <w:p>
      <w:r>
        <w:rPr>
          <w:b/>
        </w:rPr>
        <w:t>E. 10.3</w:t>
      </w:r>
    </w:p>
    <w:p>
      <w:r>
        <w:t>Die Vorinstanz ist denn auch zu Recht auf die Vorbringen der Beschwerdeführenden in Bezug auf L._______ (den Vater beziehungsweise Ehemann der Beschwerdeführenden) nicht näher eingegangen. Diesbezüglich ist anzumerken, dass das SEM das zweite Asylgesuch von L._______ mit Entscheid vom 31. Oktober 2016 ablehnte. Die dagegen erhobene Beschwerde hat das Bundesverwaltungsgericht mit Urteil vom 17. Juli 2019 abgewiesen, soweit es darauf eintrat (D-7504/2016). Das Bundesverwaltungsgericht erachtete die von L._______ geltend gemachte Tätigkeit als Präsident des lokalen M._______, die Mithilfe bei der Organisation verschiedener LTTE-Anlässen sowie die im Jahr 2007 wegen N._______ erfolgte Inhaftierung als glaubhaft. Indessen sei nicht glaubhaft, dass der N._______ einen LTTE-Bezug aufweise und ihm während des Strafverfahrens eine LTTE-Verbindung zur Last gelegt worden sei und deshalb ins Visier der sri-lankischen Behörden geraten sei. Ebensowenig wurde als glaubhaft erachtet, dass er wegen seiner Brüder Probleme mit den sri-lankischen Behörden oder Dritten bekommen habe (vgl. E. 8.5). Vor diesem Hintergrund sind keine Hinweise auf eine Reflexverfolgung der Beschwerdeführenden ersichtlich.</w:t>
      </w:r>
    </w:p>
    <w:p>
      <w:r>
        <w:rPr>
          <w:b/>
        </w:rPr>
        <w:t>E. 10.4</w:t>
      </w:r>
    </w:p>
    <w:p>
      <w:r>
        <w:t>Die auf Beschwerdeebene eingereichten Beweismittel vermögen insgesamt zu keiner vom SEM abweichenden Beurteilung zu führen. Dem eingereichten Auszug aus dem «Information Book» (Beweismittel Nr. 140) kann kein rechtserheblicher Beweiswert zugesprochen werden. Der handschriftliche Text wurde auf einem Formular «Extract from the Information Book» einer Polizeistation verfasst. Information Books dienen etwa der protokollarischen Aufnahme von Anzeigen strafrechtlicher Natur (vgl. Urteil des BVGer E-203/2018 vom 26. Januar 2018 E. 4.4). Sodann ergeben sich aus dem eingereichten Dokument weitere Unstimmigkeiten. In der Beschwerde wird angegeben, bei der Anzeigeerstatterin handle es sich um eine «Familienangehörige» namens O._______. Demgegenüber ist dem eingereichten Dokument zu entnehmen, dass die Anzeigeerstatterin F._______ als ihre Tochter bezeichnete. Im Weiteren fällt auf, dass der Inhalt des Schreibens auffällig unprofessionell wirkt. Entsprechende Dokumente sind denn auch leicht käuflich erwerbbar. Die Beweismittel sind nach dem Gesagten nicht geeignet, zu einer vom SEM abweichenden Beurteilung zu führen.</w:t>
      </w:r>
    </w:p>
    <w:p>
      <w:r>
        <w:rPr>
          <w:b/>
        </w:rPr>
        <w:t>E. 10.5</w:t>
      </w:r>
    </w:p>
    <w:p>
      <w:r>
        <w:t>Im Sinne eines Zwischenfazits ist festzuhalten, dass es den Beschwerdeführenden nicht gelungen ist, eine ihr im Zeitpunkt ihrer Ausreise drohende flüchtlingsrelevante Gefährdungslage glaubhaft darzutun.</w:t>
      </w:r>
    </w:p>
    <w:p>
      <w:r>
        <w:rPr>
          <w:b/>
        </w:rPr>
        <w:t>E. 11.1</w:t>
      </w:r>
    </w:p>
    <w:p>
      <w:r>
        <w:t>Zu prüfen bleibt, ob den Beschwerdeführenden trotz fehlender Vorverfolgung bei einer Rückkehr in ihr Heimatland ernsthafte Nachteile im Sinne von Art. 3 AsylG drohen würden.</w:t>
      </w:r>
    </w:p>
    <w:p>
      <w:r>
        <w:rPr>
          <w:b/>
        </w:rPr>
        <w:t>E. 11.2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11.3</w:t>
      </w:r>
    </w:p>
    <w:p>
      <w:r>
        <w:t>Die Beschwerdeführenden machen geltend, als tamilische Familie mit LTTE-Hintergrund befänden sie sich in einer besonders vulnerablen Situation. Insbesondere seien Frauen, welche tatsächliche oder vermeintliche Verbindungen zur LTTE aufweisen würden, gefährdet, Opfer von Übergriffen zu werden. Diesbezüglich ist auf die Erwägungen E. 10.2 zu verweisen. Darin wurde dargelegt, dass den Asylvorbringen der Beschwerdeführenden, welche sich auf die - als unglaubhaft qualifizierten - Asylmotive von F._______ stützen, die Grundlage entzogen ist. Sodann sind dem Ehemann beziehungsweise Vater keine gewichtigen Verbindungen zu den LTTE zur Last gelegt worden und das Bundesverwaltungsgericht erachtete es als unglaubhaft, dass er deswegen ins Visier der sri-lankischen Behörden geraten wäre (vgl. E. 10.3). Es ist deshalb nicht anzunehmen, dass sich aus dieser Verbindung eine Reflexverfolgungsgefahr für die Beschwerdeführenden ergibt. Ihre Zugehörigkeit zur tamilischen Ethnie, die fünfmonatige Landesabwesenheit, die Asylgesuchstellung in einem tamilischen Diaspo-raland sowie das Fehlen ordentlicher Reisepapiere reichen sodann nicht aus, um im Falle einer Rückkehr von Verfolgungsmassnahmen auszugehen. Unter Würdigung aller Umstände ist nicht davon auszugehen, dass ihnen im Falle einer Rückkehr nach Sri Lanka mit hoher Wahrscheinlichkeit und in naher Zukunft ernsthafte Nachteile im Sinne von Art. 3 AsylG drohen würden.</w:t>
      </w:r>
    </w:p>
    <w:p>
      <w:r>
        <w:rPr>
          <w:b/>
        </w:rPr>
        <w:t>E. 11.4</w:t>
      </w:r>
    </w:p>
    <w:p>
      <w:r>
        <w:t>Dies ergibt sich auch nicht aus den auf Beschwerdeebene eingereichten Dokumenten, Berichten und Länderinformationen. Die Beschwerdeführenden können daraus keine individuelle Verfolgung ableiten. Die aktuelle Lage in Sri Lanka ist zwar als volatil - und nach den verheerenden Anschlägen vom 21. April 2019 zweifellos auch als sehr angespannt - zu beurteilen, jedoch ist aufgrund dessen nicht auf eine generell erhöhte Gefährdung von zurückkehrenden tamilischen Staatsangehörigen zu schliessen.</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Vollzug ist nicht zulässig, wenn völkerrechtliche Verpflichtungen der Schweiz einer Weiterreise der Ausländerin oder des Ausländers in den Heimat-, Herkunfts- oder einen Drittstaat entgegenstehen (Art. 83 Abs. 3 AIG).</w:t>
      </w:r>
    </w:p>
    <w:p>
      <w:r>
        <w:rPr>
          <w:b/>
        </w:rPr>
        <w:t>E. 13.3</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13.4</w:t>
      </w:r>
    </w:p>
    <w:p>
      <w:r>
        <w:t>Wie erwähnt, geht das Gericht nicht davon aus, dass alle tamilischen Rückkehrer - unabhängig vom Vorliegen individueller Risikofaktoren, die bei der Beschwerdeführerin nicht gegeben sind - generell gefährdet seien.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13.5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13.6</w:t>
      </w:r>
    </w:p>
    <w:p>
      <w:r>
        <w:t>Die Beschwerdeführenden kommen gemäss eigenen Angaben aus E._______ (Distrikt Jaffna/Nordprovinz).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E-1866/2015 des BVGer vom 15. Juli 2016 E. 13.2; bestätigt auch für das «Vanni-Gebiet» mit Referenzurteil D-3619/2016 vom 16. Oktober 2017). Die Vorinstanz hat die Zumutbarkeit des Wegweisungsvollzugs nach E._______, wo die Beschwerdeführenden zuletzt gelebt haben, zutreffend bejaht. Daran vermögen auch die geltend gemachten aktuellen politischen Entwicklungen sowie die neuesten Gewaltvorfälle in Sri Lanka von Ostern 2019 und der darauffolgende von der sri-lankischen Regierung verhängte Ausnahmezustand (vgl. NZZ vom 23. April 2019: Sri Lanka sieht Jihadisten am Werk) sowie die Ernennung von Shavendra Silva zum Armeechef im August 2019 nichts zu ändern. Gemäss eigenen Aussagen verfügt die Beschwerdeführerin in ihrer Heimat über ein soziales und familiäres Beziehungsnetz. In ihrem Heimatort leben drei Geschwister mit ihren Familien. Sodann werden die Beschwerdeführenden nicht alleine, sondern gemeinsam mit L._______ und F._______, somit als Familieneinheit, rückgeführt. Die Beschwerdeführerin ist im Besitz von Reisfeldern sowie einen Lebensmittelladen und es ist davon auszugehen, dass ihr und ihren Kindern bei einer Rückkehr familiäre Unterstützung - auch finanzieller Art - zukommt, womit ihnen die wirtschaftliche Reintegration und der Wiederaufbau einer Existenz zuzumuten ist. Zudem leben in ihrer Heimat sowie in der Schweiz weitere Verwandte, die ihnen bei der Reintegration ebenfalls Hilfe bieten können. Bezüglich der auf Beschwerdeebene geltend gemachten gesundheitlichen Probleme der Beschwerdeführerin ist festzuhalten, dass die Beschwerdeführerin im Rahmen der Anhörung zu Protokoll gab, sie sei gesund und habe keine körperlichen Beschwerden. Sie nehme J._______, was ihr helfe, sich psychisch besser zu fühlen. Medikamente nehme sie keine (vgl. E. 7.2). Eine medizinische Notlage ist zu verneinen. Die geltend gemachten gesundheitlichen Beeinträchtigungen lassen nicht darauf schliessen, dass sie bei einer Rückkehr in eine medizinische Notlage geraten würde, weil sie in ihrer Heimat nicht adäquat behandelt werden könnte.</w:t>
      </w:r>
    </w:p>
    <w:p>
      <w:r>
        <w:rPr>
          <w:b/>
        </w:rPr>
        <w:t>E. 13.7</w:t>
      </w:r>
    </w:p>
    <w:p>
      <w:r>
        <w:t>Nach dem Gesagten erweist sich der Vollzug der Wegweisung somit auch als zumutbar.</w:t>
      </w:r>
    </w:p>
    <w:p>
      <w:r>
        <w:rPr>
          <w:b/>
        </w:rPr>
        <w:t>E. 13.8</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13.9</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15.1</w:t>
      </w:r>
    </w:p>
    <w:p>
      <w:r>
        <w:t>Bei diesem Ausgang des Verfahrens sind die Kosten zufolge der sehr umfangreichen Beschwerde mit zahlreichen Beilagen ohne individuellen Bezug zu den Beschwerdeführenden praxisgemäss auf insgesamt Fr. 1'500.- festzusetzen (Art. 1-3 des Reglements vom 21. Februar 2008 über die Kosten und Entschädigungen vor dem Bundesverwaltungsgericht [VGKE, SR 173.320.2]).</w:t>
      </w:r>
    </w:p>
    <w:p>
      <w:r>
        <w:rPr>
          <w:b/>
        </w:rPr>
        <w:t>E. 15.2</w:t>
      </w:r>
    </w:p>
    <w:p>
      <w:r>
        <w:t>Der Rechtsvertreter der Beschwerdeführenden stellte im vorliegenden Verfahren zum wiederholten Mal Rechtsbegehren, über die bereits in anderen Verfahren mehrfach befunden worden ist (z.B. Bestätigung der Zufälligkeit beziehungsweise Offenlegung der objektiven Kriterien der Zusammensetzung des Spruchkörpers). Somit sind dem Rechtsvertreter diese unnötig verursachten Kosten persönlich aufzuerlegen und auf Fr. 100.- festzusetzen (Art. 6 AsylG i.V.m. Art. 66 Abs. 3 BGG; vgl. auch Urteil des BGer 5D_56/2018 vom 18. Juli 2018 E. 6). Dieser Betrag ist von den Gesamtverfahrenskosten in der Höhe von Fr. 1'500.- in Abzug zu bringen. Im Übrigen sind die Verfahrenskosten in der Höhe von Fr. 1'400.- den Beschwerdeführenden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