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D-4448/2006 vom 8. Juli 2009</w:t>
      </w:r>
    </w:p>
    <w:p>
      <w:r>
        <w:t>Bundesverwaltungsgericht, 2009-07-08, FR</w:t>
      </w:r>
    </w:p>
    <w:p>
      <w:r>
        <w:rPr>
          <w:b/>
        </w:rPr>
        <w:t xml:space="preserve">Quelle: </w:t>
      </w:r>
      <w:r>
        <w:t>https://mcp.opencaselaw.ch/entscheid/bvger_D-4448_2006</w:t>
      </w:r>
    </w:p>
    <w:p>
      <w:r>
        <w:t>FR: TAF D-4448/2006 du 8 juillet 2009</w:t>
      </w:r>
    </w:p>
    <w:p>
      <w:r>
        <w:t>IT: TAF D-4448/2006 del 8 luglio 2009</w:t>
      </w:r>
    </w:p>
    <w:p>
      <w:pPr>
        <w:pStyle w:val="Heading2"/>
      </w:pPr>
      <w:r>
        <w:t>Regeste</w:t>
      </w:r>
    </w:p>
    <w:p>
      <w:r>
        <w:t>Asile et renvoi</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(ci-après : le Tribunal), lequel, en cette matière, statue de manière définitive, conformément aux art. 105 LAsi et 83 let. d ch. 1 de la loi fédérale du 17 juin 2005 sur le Tribunal fédéral (LTF, RS 173.110).</w:t>
      </w:r>
    </w:p>
    <w:p>
      <w:r>
        <w:rPr>
          <w:b/>
        </w:rPr>
        <w:t>E. 1.2</w:t>
      </w:r>
    </w:p>
    <w:p>
      <w:r>
        <w:t>Les recours qui étaient pendants devant la Commission suisse de recours en matière d'asile au 31 décembre 2006 sont traités par le Tribunal, entré en fonction le 1er janvier 2007, dans la mesure où il est compétent. Tel est le cas en l'espèce. Le nouveau droit de procédure s'applique (art. 53 al. 2 LTAF).</w:t>
      </w:r>
    </w:p>
    <w:p>
      <w:r>
        <w:rPr>
          <w:b/>
        </w:rPr>
        <w:t>E. 1.3</w:t>
      </w:r>
    </w:p>
    <w:p>
      <w:r>
        <w:t>Le recourant a qualité pour recourir. Présenté dans la forme et le délai prescrits par la loi, le recours est recevable (art. 48, 50, dans sa version antérieure au 1er janvier 2007, s'agissant d'un recours déposé avant cette date,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les affirmations selon lesquelles A._______ exerçait la fonction de marabout sont crédibles. L'extrait de presse produit au stade du recours relève d'ailleurs l'importance que peuvent se voir attribuer les marabouts, au Togo notamment. Partant, il n'est pas exclu qu'une formation politique ait fait appel aux services de l'intéressé dans des contextes particuliers. L'argumentation développée dans ce sens dans le recours peut ainsi être suivie. En revanche, il n'est pas possible d'accorder de crédit aux déclarations du recourant s'agissant des motifs à l'origine de sa venue en Suisse. Ainsi, les circonstances dans lesquelles A._______ a prétendu avoir échappé aux militaires et, partant, son arrestation même, ne sont pas vraisemblables. De nature déjà sibylline et absconse en soi, les faits relatifs à l'évasion de l'intéressé ont en effet été décrits de manière confuse et contradictoire. Ainsi, au CEP, celui-ci a prétendu avoir accompli son travail de préparation sur les militaires du 2 avril 2004 (dans la nuit) jusqu'au lendemain dans la soirée. Les soldats l'auraient finalement libéré le 4 avril, non pas de leur plein gré, mais sous la contrainte, le recourant étant parvenu à obtenir d'eux ce qu'ils "n'étaient pas disposés à faire". Lors de l'audition cantonale, A._______ a livré une version des faits quelque peu différente. Il a affirmé que les militaires lui avaient demandé, le 2 avril 2004, de les "préparer", ce qu'il avait accepté et fait durant le week-end. Le 4 avril, en début de soirée, il aurait cependant endormi les gardes en prononçant quelques paroles et aurait profité de leur sommeil pour s'enfuir. Il serait même parvenu à faire en sorte, en formulant des "voeux", qu'il n'y ait pas d'autres militaires l'empêchant de sortir du camp. Plusieurs autres parties du récit de l'intéressé sont exempts de logique. En effet, à vouloir admettre toujours l'existence des pouvoirs particuliers de l'intéressé, il est pour le moins douteux que les gardes militaires, qui croyaient prétendument fermement en ces pouvoirs, ne se soient pas méfiés de leur prisonnier et n'aient pris aucune précaution au moment de recevoir leur sort, alors que cela s'avérait fort simple. Il était évident que le recourant n'avait rien à perdre dans la mesure où, refusant de citer les identités des insurgés togolais, il avait été promis à une mort certaine par les responsables militaires. Par ailleurs, le procès-verbal de l'audition au CEP révèle que le père de A._______ était concerné au premier chef dans l'affaire de l'aide apportée aux membres de l'opposition entre février et mars 2004. Il n'était dès lors pas forcément dans l'ordre des choses de faire parler le recourant en menaçant de tuer son père et semblait plus judicieux de procéder de manière inverse. Quoi qu'il en soit, dans les circonstances décrites, il n'est pas cohérent d'avoir à cet instant laissé vivre le recourant. En effet, celui-ci, même fortement maltraité et sous la menace de voir tuer son père, menace finalement exécutée, s'était refusé à parler et rien ne permettait de penser qu'il allait le faire. Les militaires avaient en outre saisi les portables de leurs prisonniers et étaient en possession d'informations (les personnes de contact de l'intéressé) permettant de poursuivre leur enquête. Il n'y avait plus de sens à maintenir en vie le recourant, ce d'autant plus que, selon les déclarations de celui-ci, "les militaires ne voulaient plus entendre parler de marabouts au Togo". Force est de constater encore que les déclarations de l'intéressé ont souvent manqué de consistance. Celui-ci a certes invoqué le secret auquel il était tenu en tant que marabout, secret l'empêchant de fournir des informations. Toutefois, il aurait pu, sans trahir ses "clients" ou ses croyances, donner des indications plus précises sur les intermédiaires et sur les circonstances des événements évoqués. Au lieu de cela, A._______ s'est généralement exprimé de manière énigmatique. Dans le cadre d'une demande de protection, ses explications, selon lesquelles il se devait de garder le silence pour des raisons de sécurité et afin de préserver la mémoire de son père, ne convainquent manifestement pas. Enfin, le Tribunal relève qu'à aucun moment, au CEP, le recourant n'a mis ses problèmes en relation avec son affiliation à l'UFC. Interrogé sur d'éventuelles activités politiques, il a même répondu n'en avoir jamais eu. Lors de l'audition cantonale, même s'il a confirmé ne pas avoir eu d'activités politiques, il a immédiatement, dans les questions préliminaires, annoncé la production de documents prouvant son affiliation à l'UFC, démontrant ainsi l'importance que revêtait celle-ci pour lui. Il est ainsi difficilement compréhensible, la demande d'asile reposant en définitive sur l'aide prétendue apportée à des membres de partis politiques d'opposition préparant un coup d'Etat, que A._______ n'ait même pas fait mention au CEP de son appartenance à l'UFC, ce constat permettant une fois encore de mettre en doute les faits à l'origine de la demande d'asile. Pour étayer ses allégations, le recourant a produit en cours de procédure plusieurs documents qu'il convient d'examiner ici. Les attestations délivrés par l'UFC les 20 octobre 2004 et 2 décembre 2005 ne sauraient se voir reconnaître de valeur probante. En effet, leurs auteurs ne peuvent attester valablement des événements rapportés, dans la mesure où il n'étaient pas présents lors de la survenance de ceux-ci. D'ailleurs, ces documents relatent certains faits qui ne correspondent pas aux déclarations du recourant. Ainsi, l'attestation du 20 octobre 2004 mentionne que A._______ s'est évadé avec la "complicité de l'un des tortionnaires". L'auteur de l'attestation du 2 décembre 2005 présente, lui, l'intéressé comme une personne qui a "su attirer et mobiliser les militants et même les premiers responsables nationaux (...) lors de nos rencontres politiques", ce qui est contraire à ce qui été allégué lors des auditions. La carte de parti de l'UFC est, quant à elle, douteuse, dans la mesure où les tampons attestant du paiement des cotisations de 2001 à fin 2004 ont semble-t-il été, sans raison apparente, apposés en une seule fois, probablement d'ailleurs en 2004. Elle ne fait quoi qu'il en soit qu'attester de l'appartenance de l'intéressé à l'UFC, tout comme l'attestation émise en Suisse le 20 juillet 2007, et ne démontre pas encore l'existence d'un besoin de protection. A._______ a produit encore à l'appui de se dires deux lettres, l'une rédigée par un ami et l'autre par son oncle. Au vu, notamment, de l'important risque de collusion entre l'intéressé et ces personnes, et compte tenu de ce qui précède, ces pièces ne sauraient non plus se voir accorder de valeur probante déterminante. A._______ a enfin versé au dossier plusieurs documents judiciaires, auxquels le Tribunal n'accorde pas plus de crédit qu'aux autres pièces. En effet, les convocations des 11 et 13 juin 2007, de qualité déjà douteuse (formulaires photocopiés et sceaux de mauvaise facture) comportent une faute d'orthographe dans une partie de texte censée être pré-imprimée. La phrase au bas des documents, laquelle rappelle l'obligation de comparaître conformément au Code de procédure pénale togolais, ne cite étrangement ni l'article applicable, ni la sanction en cas de refus. Il est d'ailleurs singulier que cette mention ait été ajoutée en fin de document, en Nota bene ("NB"). ll y a en outre peu de sens à adresser des convocations, à deux jours d'intervalle, avec le sceau "URGENT" apposé, à une personne qui serait déjà sous le coup d'un mandat d'arrêt international. Force est enfin de constater que cette dernière pièce, fourni à l'état de photocopie, est signée d'une autorité de gendarmerie, alors qu'en principe, et le Togo ne fait pas exception à la règle au vu des dispositions de son Code de procédure pénale (cf. art. 97 ss), l'émission d'un mandat d'arrêt est du ressort d'une autorité judiciaire et non d'une autorité d'investigation, laquelle ne fait qu'exécuter le mandat.</w:t>
      </w:r>
    </w:p>
    <w:p>
      <w:r>
        <w:rPr>
          <w:b/>
        </w:rPr>
        <w:t>E. 3.2</w:t>
      </w:r>
    </w:p>
    <w:p>
      <w:r>
        <w:t>Cela dit, au vu des changements importants survenus au Togo au cours de ces dernières années, le recourant ne saurait de toute manière craindre aujourd'hui une persécution du fait de son affiliation à l'UFC. En effet, le 20 août 2006, sous le haut patronage du président burkinabé, un "accord politique global" a été conclu par la totalité des parties prenantes au dialogue national réunissant les principaux partis politiques togolais, dont le CAR et l'UFC (Union des Forces de Changement),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UNHCR,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ou l'avocat Alonko Robert Dovi après huit ans, respectivement quatorze ans d'exil, ou encore comme Dossouvi Hilaire Logo, revenu au Togo quinze ans après en être parti. Faure Gnassingbé lui-même paraît ainsi avoir réellement rompu avec les méthodes précédemment adoptées par son père en désignant comme premier ministre, le 16 septembre 2006, Yawowi Agboyibo, avocat des droits de l'Homme, fondateur du CAR, l'un des leaders incontestés de l'ancienne opposition dite radicale (cf. Philippe Perdrix, Togo - Les nouvelles règles du jeu in: Jeune Afrique n° 2420 du 27 mai au 2 juin 2007). Le 20 septembre 2006, Yawovi Agboyibo a formé son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(Farida Traoré, Organisation suisse d'aide aux réfugiés [OSAR], La situation au Togo, 9 avril 2008; US Department of State, Country reports on human rights practices 2007, 11 mars 2008; Freedom House, Togo, Country report 2007). Le 13 novembre 2007, Yawovi Agboyibo a donné sa démission et le président Faure Gnassingbé Eyadéma a entamé de larges consultations pour lui nommer un successeur en la personne de Komlan Mally, issu du RPT. A noter également la nomination de Léopold Messan Gnininvi, président de la Convention démocratique des peuples africains (CDPA), au poste de ministre d'Etat, chargé des Affaires étrangères dans le nouveau gouvernement, boudé par l'UFC (cf. Jeune Afrique n° 2479 du 13 au 19 juillet 2008), ce qui n'a pas empêché Gilchrist Olympio, le leader charismatique de l'UFC, qui a déjà rencontré le président Faure Gnassingbé à plusieurs reprises, de tenir, le 12 juin 2008, à Lomé un discours très critique contre le gouvernement sans que s'ensuivent des représailles contre ses partisans. Surtout, et c'est sans doute le plus important, il n'a pas été fait état d'arrestations d'opposants ou de journalistes pour les années 2007 et 2008.</w:t>
      </w:r>
    </w:p>
    <w:p>
      <w:r>
        <w:rPr>
          <w:b/>
        </w:rPr>
        <w:t>E. 3.3</w:t>
      </w:r>
    </w:p>
    <w:p>
      <w:r>
        <w:t>A vu de ce qui précède, le Tribunal n'a aucun élément concret et sérieux permettant d'admettre la vraisemblance au sens de l'art. 7 LAsi des persécutions passées alléguées par le recourant. Il ne peut en outre retenir l'existence chez lui d'une crainte objectivement fondée de persécution à son retour au pays.</w:t>
      </w:r>
    </w:p>
    <w:p>
      <w:r>
        <w:rPr>
          <w:b/>
        </w:rPr>
        <w:t>E. 3.4</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relative à la procédure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6.1.1</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6.1.2</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no 18 consid. 14b let. ee p. 186 s.).</w:t>
      </w:r>
    </w:p>
    <w:p>
      <w:r>
        <w:rPr>
          <w:b/>
        </w:rPr>
        <w:t>E. 6.1.3</w:t>
      </w:r>
    </w:p>
    <w:p>
      <w:r>
        <w:t>En l'occurrence, le recourant n'a pas établi qu'un tel risque pèse sur lui (cf. consid. 3 ci-dessus).</w:t>
      </w:r>
    </w:p>
    <w:p>
      <w:r>
        <w:rPr>
          <w:b/>
        </w:rPr>
        <w:t>E. 6.1.4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JICRA 2005 no 24 consid. 10.1 p. 215 et jurisp. cit.).</w:t>
      </w:r>
    </w:p>
    <w:p>
      <w:r>
        <w:rPr>
          <w:b/>
        </w:rPr>
        <w:t>E. 7.2</w:t>
      </w:r>
    </w:p>
    <w:p>
      <w:r>
        <w:t>En l'espèce, il est notoire que le Togo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Celui-ci est jeune, au bénéfice d'une expérience professionnelle en tant que commerçant et peut même exercer dans son pays une activité (Imam) lui conférant une reconnaissance sociale particulière.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9.3</w:t>
      </w:r>
    </w:p>
    <w:p>
      <w:r>
        <w:t>Cela dit, le Tribunal constate que l'épouse et un des enfants du recourant ont déposé une demande d'asile en Suisse, le 25 mars 2008, demande sur laquelle l'ODM n'a pas encore statué. Il y a par conséquent lieu de tenir compte du principe de l'unité de la famille (cf. art. 44 al. 1 in fine LAsi), lequel suppose notamment que l'exécution du renvoi de membres d'une même famille ne s'effectue pas en ordre dispersé.</w:t>
      </w:r>
    </w:p>
    <w:p>
      <w:r>
        <w:rPr>
          <w:b/>
        </w:rPr>
        <w:t>E. 10.1</w:t>
      </w:r>
    </w:p>
    <w:p>
      <w:r>
        <w:t>Le recours s'avérant manifestement infondé, il est rejeté dans une procédure à juge unique, avec l'approbation d'un second juge (art. 111 let. e LAsi). ll est dès lors renoncé à un échange d'écritures (cf. art. 111a al. 1 LAsi).</w:t>
      </w:r>
    </w:p>
    <w:p>
      <w:r>
        <w:rPr>
          <w:b/>
        </w:rPr>
        <w:t>E. 10.2</w:t>
      </w:r>
    </w:p>
    <w:p>
      <w:r>
        <w:t>Au vu de l'issue de la cause et dans la mesure où la demande d'assistance judiciaire partielle a été rejetée par décision incidente du 6 janvier 2006,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