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D-4444/2013 vom 14. Juli 2014</w:t>
      </w:r>
    </w:p>
    <w:p>
      <w:r>
        <w:t>Bundesverwaltungsgericht, 2014-07-14, DE</w:t>
      </w:r>
    </w:p>
    <w:p>
      <w:r>
        <w:rPr>
          <w:b/>
        </w:rPr>
        <w:t xml:space="preserve">Quelle: </w:t>
      </w:r>
      <w:r>
        <w:t>https://mcp.opencaselaw.ch/entscheid/bvger_D-4444_2013</w:t>
      </w:r>
    </w:p>
    <w:p>
      <w:r>
        <w:t>FR: TAF D-4444/2013 du 14 juillet 2014</w:t>
      </w:r>
    </w:p>
    <w:p>
      <w:r>
        <w:t>IT: TAF D-4444/2013 del 14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2. Juli 2013 führte das BFM im Wesentlichen aus, im Rahmen des Dublin-Verfahrens hätten die Beschwerdeführenden geltend gemacht, am 1. Juni 2010 nach Brauch geheiratet zu haben und, nachdem die Sicherheitskräfte den Beschwerdeführer gesucht hätten, gemeinsam anfangs Juli 2010 nach Polen und später in die Schweiz gereist zu sein. Demgegenüber habe die Beschwerdeführerin ausgesagt, sie habe ihren Mann erst in Polen kennengelernt. Folglich seien die im ersten Asylgesuch geltend gemachten Vorbringen erfunden und unglaubhaft. Widersprüchlich seien die Vorbringen der Beschwerdeführerin zur angeblichen Verhaftung ihres Ehemanns, als dass sie zunächst gesagt habe, diese hätten nichts gesagt, um später zu Protokoll zu geben, sie hätten auf Russisch und Tschetschenisch gesprochen. Sodann widerspreche es der allgemeinen Erfahrung und der Logik des Handelns, dass sie von Ende 2011 bis zu ihrer Ausreise Ende 2012 keinen Kontakt zu einander gehabt haben wollen. In diesem Zusammenhang sei ebenso unglaubhaft, dass sie nicht darüber informiert worden sei, dass ihr Ehemann nach sechs Tagen freigelassen worden sei; zudem sei auch unlogisch, dass sie erst drei Monate nach dessen Verhaftung erstmals mit der Schwiegermutter telefoniert habe. Sodann seien weder sie noch andere Verwandte von den Sicherheitskräften behelligt worden, was ein fehlendes Verfolgungsinteresse impliziere. Schliesslich seien die Vorbringen der Beschwerdeführerin zur Zeit nach der Festnahme undifferenziert, da sie nichts darüber habe sagen können, was mit der Wohnung und all ihren Habseligkeiten passiert sei. Hinsichtlich der angeblichen Verhaftung des Beschwerdeführers sei anzumerken, dass es merkwürdig anmute, dass er von sich aus vorgeschlagen habe, als Informant tätig zu werden, obwohl diese Forderung gar nicht gestellt worden sei. Die Behörden hätten denn auch nicht auf sein Angebot reagiert, weshalb kein Verfolgungsmotiv ersichtlich sei. Erstaunlich sei zudem, dass der Beschwerdeführer bereits im April 2011 in ihren Heimatstaat zurückgekehrt sei, im Oktober 2011 noch zivil und ohne Probleme geheiratet habe und erst im Dezember festgenommen und über den Auslandsaufenthalt befragt worden sei. Schliesslich seien seine Ausführungen zur Festnahme und Haftzeit ohnehin undetailliert und wenig konkret ausgefallen, insbesondere fehlten Realkennzeichen einer persönlichen Erzählung. Insgesamt würden die Vorbringen den Anforderungen an die Glaubhaftigkeit im Sinne von Art. 7 AsylG nicht standhalten, weshalb deren Asylrelevanz nicht zu überprüfen sei. Sodann verfügten die Beschwerdeführenden in ihrem Heimatstaat über ein familiäres Beziehungsnetz, welches bei der Wiedereingliederung behilflich sein könne. Die angebliche (...) Erkrankung sei nicht belegt. Es sei zudem davon auszugehen, dass diese nicht akut sei, wobei diese - im Falle eines Ausbruchs - auch in Tschetschenien behandelbar sei.</w:t>
      </w:r>
    </w:p>
    <w:p>
      <w:r>
        <w:rPr>
          <w:b/>
        </w:rPr>
        <w:t>E. 4.2</w:t>
      </w:r>
    </w:p>
    <w:p>
      <w:r>
        <w:t>In der Beschwerdeschrift vom 7. August 2013 wird dem im Wesentlichen entgegengehalten, der Beschwerdeführer gelte bei den russischen Behörden als tschetschenischer Rebell. Er sei im Jahr 2001 festgenommen und gefoltert worden, habe zwischen 2003 bis 2007 eine Haftstrafe im berüchtigten Gefängnis (...) im K._______ abgesessen und sei seither mit dem (...), einem lebenslangen Strafregistereintrag, stigmatisiert. Die dort erlittene massive Folter und die schlechten Lebensbedingungen hätten zu erheblichen gesundheitlichen Schäden geführt. Er sei traumatisiert, leide unter Gedächtnisausfällen und an einer (...) Erkrankung. 2009 sei er erneut massiv zusammengeschlagen worden, was durch den eingereichten Arztbericht belegt sei. Die letzte Festnahme im Jahr 2011, welche das unmittelbar fluchtauslösende Ereignis darstelle, stehe im Zusammenhang mit seinen früheren Festnahmen und der Rückkehr aus Westeuropa. Es sei davon auszugehen, dass die zivile Trauung im Oktober 2011 die behördliche Aufmerksamkeit ausgelöst habe, welche sodann in der Verhaftung im Dezember 2011 gemündet habe. Der Beschwerdeführer habe selber zu Protokoll gegeben, dass er physisch und moralisch gebrochen sei, weshalb die Ausführungen der Vorinstanz zu den angeblichen Widersprüchen kleinkariert erscheinen würden. Die Aussagen der Beschwerdeführerin seien - im Licht der panischen Angst vor sexuellen Übergriffen - glaubhaft und widerspruchsfrei. Sodann sei der Beschwerdeführer nicht einfach freigekommen, sondern von seiner Mutter freigekauft worden. Er habe dies, aus Angst vor Repressionen gegenüber seiner Mutter, bei der Anhörung nicht gesagt. Schliesslich werde die Schwiegermutter nach wie vor von Sicherheitskräften behelligt, diesbezüglich werde um Ansetzung einer Beweismittelfrist ersucht.</w:t>
      </w:r>
    </w:p>
    <w:p>
      <w:r>
        <w:rPr>
          <w:b/>
        </w:rPr>
        <w:t>E. 4.3</w:t>
      </w:r>
    </w:p>
    <w:p>
      <w:r>
        <w:t>In ihrer Vernehmlassung vom 18. Oktober 2013 führte die Vorinstanz aus, in der Beschwerdeschrift werde nochmals auf Vorbringen des ersten Asylgesuchs hingewiesen, welche auf das zweite Asylgesuch eine präjudizielle Wirkung hätten. Die Beschwerdeführenden hätten ihr erstes Asylgesuch in Polen zurückgezogen und seien freiwillig nach E._______ zurückgekehrt, weshalb nicht davon auszugehen sei, dass die ursprünglichen Vorbringen im behaupteten Mass nachwirkten. Ferner sei im Brief der Mutter des Beschwerdeführers ausgeführt, dass beim Zwischenfall im Dezember 2011 auch Schmuck und Bargeld entwendet worden seien, was die Beschwerdeführerin nie geltend gemacht habe. Dass sie davon nichts gewusst habe, jedoch sofort festgestellt habe, dass die Pässe fehlten, könne so nicht geglaubt werden. Die Ausführungen in den beiden anderen Schreiben seien äusserst rudimentär und würden lediglich die Vorbringen der Beschwerdeführerin wiederholen. Hinsichtlich der eingereichten Arztberichte respektive der (...) sei festzuhalten, dass diese bereits 2011 aktenkundig gewesen sei, er sich bisher nicht einer Therapie unterzogen habe und im Übrigen auch nirgends explizit festgehalten werde, dass eine solche notwendig sei. Da der besagte Arztbericht zudem nicht von einem Spezialisten für Infektiologie stamme, gehe das BFM - gemäss Amtspraxis - davon aus, dass der Wegweisungsvollzug zumutbar sei.</w:t>
      </w:r>
    </w:p>
    <w:p>
      <w:r>
        <w:rPr>
          <w:b/>
        </w:rPr>
        <w:t>E. 5.1</w:t>
      </w:r>
    </w:p>
    <w:p>
      <w:r>
        <w:t>Im Verfahren vor dem Bundesverwaltungsgericht gilt der Grundsatz der Rechtsanwendung von Amtes wegen, weshalb das Gericht nicht an die rechtliche Begründung der Begehren gebunden ist (Art. 62 Abs. 4 VwVG). Eine Beschwerde kann somit auch aus einem anderen als dem geltend gemachten Grund gutgeheissen werden (André Moser/Michael Beusch/Lorenz Kneubühler, Prozessieren vor dem Bundesverwaltungsgericht, Basel 2008, S. 21 Rz. 1.54).</w:t>
      </w:r>
    </w:p>
    <w:p>
      <w:r>
        <w:rPr>
          <w:b/>
        </w:rPr>
        <w:t>E. 5.1.1</w:t>
      </w:r>
    </w:p>
    <w:p>
      <w:r>
        <w:t>Wie im Verwaltungsverfahren allgemein, gilt auch im Asylverfahren der Untersuchungsgrundsatz und die Pflicht zur vollständigen und richtigen Abklärung des rechtserheblichen Sachverhalts (Art. 6 AsylG i.V.m. Art. 12 VwVG).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der Asylsuchenden (vgl. Art. 8 AsylG; BVGE 2009/50 E. 10.2.1 S. 734; 2008/24 E. 7.2 S. 356 f.).</w:t>
      </w:r>
    </w:p>
    <w:p>
      <w:r>
        <w:rPr>
          <w:b/>
        </w:rPr>
        <w:t>E. 5.1.2</w:t>
      </w:r>
    </w:p>
    <w:p>
      <w:r>
        <w:t>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näher konkretisiert, als dass Asylsuchende zu den Asylgründen mündlich anzuhören sind.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w:t>
      </w:r>
    </w:p>
    <w:p>
      <w:r>
        <w:rPr>
          <w:b/>
        </w:rPr>
        <w:t>E. 5.1.3</w:t>
      </w:r>
    </w:p>
    <w:p>
      <w:r>
        <w:t>Schliesslich soll die Begründung der Verfügung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der Betroffenen - und um solche geht es bei der Frage der Gewährung des Asyls - eine sorgfältige Begründung verlangt wird (BVGE 2008/47 E. 3.2 S. 674 f., EMARK 2006 Nr. 24 E. 5.1. S. 256).</w:t>
      </w:r>
    </w:p>
    <w:p>
      <w:r>
        <w:rPr>
          <w:b/>
        </w:rPr>
        <w:t>E. 5.2.1</w:t>
      </w:r>
    </w:p>
    <w:p>
      <w:r>
        <w:t>Die Vorinstanz begründet ihre abweisende Verfügung zunächst damit, dass die Beschwerdeführenden im Rahmen des Dublin-Verfahrens geltend gemacht hätten, sie hätten am 1. Juni 2010 nach Brauch geheiratet. Nachdem die Sicherheitsbehörden bei ihnen zu Hause nach dem Beschwerdeführer gesucht hätten, seien sie zusammen ausgereist. Demgegenüber habe die Beschwerdeführerin an der Anhörung vom 6. Mai 2013 ausgeführt, sie habe ihren Mann erst in Polen kennengelernt, ihn dort nach Brauch geheiratet, woraufhin sie gemeinsam in die Schweiz gereist seien. Im Rahmen der Anhörung gab die Beschwerdeführerin - mit diesem Widerspruch konfrontiert - zu Protokoll, sie könne sich nicht an so etwas erinnern, sie habe ihren Mann in Polen kennengelernt (vgl. B 24/13 S. 9). Die Vorinstanz gelangte zum Schluss, dass sämtliche im ersten Asylgesuch geltend gemachten Vorbringen - aufgrund dieses Widerspruchs betreffend des Kennenlernens - erfunden und unglaubwürdig seien.</w:t>
      </w:r>
    </w:p>
    <w:p>
      <w:r>
        <w:rPr>
          <w:b/>
        </w:rPr>
        <w:t>E. 5.2.2</w:t>
      </w:r>
    </w:p>
    <w:p>
      <w:r>
        <w:t>Zunächst entsteht - gemäss ständiger Rechtsprechung - aus dem Anspruch auf rechtliches Gehör, ein Recht auf eine vorgängige Stellungnahme, wenn die Aussagen der asylsuchenden Person den Aussagen Dritter widersprechen (vgl. EMARK 2004 Nr. 38 E. 6.1, EMARK1994 Nr. 14). Einerseits wurde dem Beschwerdeführer im Rahmen des vorinstanzlichen Verfahrens nicht Gelegenheit eingeräumt, sich zu den von der Beschwerdeführerin vorgetragenen Widersprüchen hinsichtlich ihres Kennenlernens zu äussern, woraus eine Verletzung des rechtlichen Gehörs des Beschwerdeführers resultiert. Andererseits kommt das BFM mit diesem Vorgehen - wenn es vom Umstand, dass sich die Beschwerdeführenden erst in Polen kennengelernt haben sollen, auf die Unglaubhaftigkeit sämtlicher im Rahmen des Dublin-Verfahrens vorgetragenen Gründe schliesst - auch seiner Begründungspflicht nicht nach. Es ist weder für die Beschwerdeführenden noch das Bundesverwaltungsgericht nachvollziehbar, aufgrund welcher Überlegungen die Vorinstanz zum Schluss gelangt sein will, sämtliche im ersten Asylgesuch gelten gemachten Vorbringen seien unglaubhaft. Diese Feststellung ist im vorliegenden Verfahren umso fragwürdiger, ist doch die Haft des Beschwerdeführers zwischen 2003 und 2007 mit einer Freilassungsbestätigung belegt und aus dem Arztbericht von Dr. med. N.A. vom 22. Juli 2013 - zu welchem sich die Vorinstanz im Rahmen der Vernehmlassung hätte äussern können - geht hervor, dass der Oberkörper des Beschwerdeführers zahlreiche Narben aufweise. In diesem Zusammenhang ist sodann auch auf ein im September 2013 ergangenes Urteil des EGMR hinzuweisen, welches sich mit der Gefährdung von nach Tschetschenien rückkehrenden Personen mit Narben auseinandersetzt (Urteil des EGMR, I. gegen Schweden vom 5. September 2013, 61204/09, Para. 68).</w:t>
      </w:r>
    </w:p>
    <w:p>
      <w:r>
        <w:rPr>
          <w:b/>
        </w:rPr>
        <w:t>E. 5.2.3</w:t>
      </w:r>
    </w:p>
    <w:p>
      <w:r>
        <w:t>Ebenso verletzt das BFM die Begründungspflicht, wenn es ausführt, die geltend gemachte (...) Erkrankung könne - im Falle eines Ausbruchs und somit unabhängig von der Therapiebedürftigkeit - in Tschetschenien behandelt werden. Einerseits geht nirgends hervor, worauf das BFM diese Aussage stützt; andererseits liegen dem Gericht klar gegenteilige Berichte vor, welche den effektiven Zugang (insbesondere in finanzieller Hinsicht) zur Therapie in Tschetschenien als höchst unwahrscheinlich erscheinen lassen (vgl. (...), zuletzt besucht am 18. Juni 2014).</w:t>
      </w:r>
    </w:p>
    <w:p>
      <w:r>
        <w:rPr>
          <w:b/>
        </w:rPr>
        <w:t>E. 5.2.4</w:t>
      </w:r>
    </w:p>
    <w:p>
      <w:r>
        <w:t>Sodann ist das Gericht auch der Ansicht, dass die Vorinstanz vorliegend den Sachverhalt nur unvollständig erstellt hat, indem sie sich in der Anhörung vom 6. Mai 2013 im Wesentlichen darauf beschränkte, Fragen zur letzten Verhaftung zu stellen. Aus den Befragungs- und Anhörungsprotokollen geht nicht hervor, wie und wie viele Male es zu Verhaftungen und Misshandlungen, der vierjährigen Haft sowie den offenbar vorliegenden "Folterspuren" auf dem Oberkörper des Beschwerdeführers gekommen ist. Der Einwand der Vorinstanz, die Beschwerdeführenden hätten ihr Asylgesuch in Polen zurückgezogen und seien freiwillig in ihren Heimatstaat zurückgekehrt, weshalb die ursprünglichen Vorbringen nicht im behaupteten Mass nachwirkten, vermag nicht zu überzeugen. Einerseits wurden die ursprünglichen Vorbringen bis anhin noch nie (weder in Polen noch in der Schweiz) materiell beurteilt; andererseits macht der Beschwerdeführer im Wesentlichen geltend, er sei aufgrund der Verurteilung und Haft stigmatisiert. Die Verurteilung und Haft stellt demnach die Basis seiner Vorbringen dar, weshalb deren Beurteilung eine herausragende Bedeutung zukommt. Ebenso unvollständig erstellt ist der Sachverhalt hinsichtlich der Vorbringen der Beschwerdeführerin. Die Beschwerdeführerin gab im Laufe des Verfahrens zu Protokoll, ihr Vater sei im Jahr (...) ermordet worden (vgl. B 5/10 S. 5). Sie habe ursprünglich Probleme gehabt, weil sie Widerstandskämpfern geholfen habe, ihr Onkel habe das Problem lösen können (act. B 24/13 S. 9). Das Interesse der Vorinstanz scheint primär den widersprüchlichen Aussagen der Beschwerdeführerin betreffend des Kennenlernens ihres Ehemanns als der Abklärung ihrer Asylgründe gegolten zu haben. In der Begründung des Entscheides wurden demnach rechtswesentliche Sachumstände übergangen, beziehungsweise überhaupt nicht beachtet, weshalb der Sachverhalt nur unvollständig erstellt wurde.</w:t>
      </w:r>
    </w:p>
    <w:p>
      <w:r>
        <w:rPr>
          <w:b/>
        </w:rPr>
        <w:t>E. 5.3</w:t>
      </w:r>
    </w:p>
    <w:p>
      <w:r>
        <w:t>Vorliegend ist von einem nicht rechtsgenüglich erstellten Sachverhalt auszugehen. Zudem wurde das rechtliche Gehör des Beschwerdeführers verletzt. Es kann auch nicht Sinn des Beschwerdeverfahrens sein, erst auf dieser Stufe für eine vollständige Feststellung des Sachverhalts zu sorgen. Eine Heilung ist aufgrund der Schwere der Verletzung der Verfahrensgrundsätze vorliegend ausgeschlossen.</w:t>
      </w:r>
    </w:p>
    <w:p>
      <w:r>
        <w:rPr>
          <w:b/>
        </w:rPr>
        <w:t>E. 6</w:t>
      </w:r>
    </w:p>
    <w:p>
      <w:r>
        <w:t>Das Bundesverwaltungsgericht kommt nach dem Gesagtem zum Schluss, dass die Vorinstanz den rechtserheblichen Sachverhalt unvollständig festgestellt und den Anspruch auf rechtliches Gehör verletzt hat. Die vorinstanzliche Verfügung ist vollumfänglich aufzuheben und die Sache zur Neubeurteilung im Sinne der Erwägungen an die Vorinstanz zurückzuweisen ist. Die Vorinstanz ist anzuweisen, die Beschwerdeführenden erneut zu ihren Asylgründen anzuhören. Die Beschwerde ist im Sinne der Erwägungen gutzuheissen.</w:t>
      </w:r>
    </w:p>
    <w:p>
      <w:r>
        <w:rPr>
          <w:b/>
        </w:rPr>
        <w:t>E. 7.1</w:t>
      </w:r>
    </w:p>
    <w:p>
      <w:r>
        <w:t>Bei diesem Ausgang des Verfahrens sind keine Kosten zu erheben (Art. 63 Abs. 1 und 2 VwVG). Das Gesuch um unentgeltliche Rechtspflege im Sinne von Art. 65 Abs. 1 VwVG ist als gegenstandslos geworden abzuschreiben.</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Beschwerde­führenden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