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D-4444/2010 vom 11. November 2011</w:t>
      </w:r>
    </w:p>
    <w:p>
      <w:r>
        <w:t>Bundesverwaltungsgericht, 2011-11-11, DE</w:t>
      </w:r>
    </w:p>
    <w:p>
      <w:r>
        <w:rPr>
          <w:b/>
        </w:rPr>
        <w:t xml:space="preserve">Quelle: </w:t>
      </w:r>
      <w:r>
        <w:t>https://mcp.opencaselaw.ch/entscheid/bvger_D-4444_2010</w:t>
      </w:r>
    </w:p>
    <w:p>
      <w:r>
        <w:t>FR: TAF D-4444/2010 du 11 novembre 2011</w:t>
      </w:r>
    </w:p>
    <w:p>
      <w:r>
        <w:t>IT: TAF D-4444/2010 del 11 novembre 2011</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Es ist mithin nicht an die Begründung der Begehren gebunden und kann den Entscheid auch aus anderen Gründen gutheissen oder abweisen.</w:t>
      </w:r>
    </w:p>
    <w:p>
      <w:r>
        <w:rPr>
          <w:b/>
        </w:rPr>
        <w:t>E. 3</w:t>
      </w:r>
    </w:p>
    <w:p>
      <w:r>
        <w:t>Im Verwaltungsverfahren und im spezifischen Asylverfahren gilt der Un­tersuchungsgrundsatz, das heisst die Behörde stellt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w:t>
      </w:r>
    </w:p>
    <w:p>
      <w:r>
        <w:rPr>
          <w:b/>
        </w:rPr>
        <w:t>E. 4</w:t>
      </w:r>
    </w:p>
    <w:p>
      <w:r>
        <w:t>Für das erstinstanzliche Asylverfahren bedeutet dies, dass das BFM zur richtigen und vollständigen Ermittlung und Feststellung des rechtserheblichen Sachverhalts verpflichtet ist und auch nach allen Elementen zu for­schen hat, die zugunsten der asylsuchenden Person sprechen. Sofern es zur Feststellung des Sachverhalts notwendig ist und die gesetzlichen Mitwir­kungspflichten durch die asylsuchende Person nicht verletzt worden sind, ist das Bundesamt gesetzlich verpflichtet, über die Befragung hin­aus weitere Abklärungen vorzunehmen (vgl. Art. 41 Abs. 1 AsylG). Nach Lehre und Praxis besteht eine Notwendigkeit für weitere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Entscheidungen und Mitteilungen der ehemaligen Schweizerischen Asylrekurskommission [EMARK] 1995 Nr. 23 E. 5a mit weiteren Hinweisen).</w:t>
      </w:r>
    </w:p>
    <w:p>
      <w:r>
        <w:rPr>
          <w:b/>
        </w:rPr>
        <w:t>E. 5</w:t>
      </w:r>
    </w:p>
    <w:p>
      <w:r>
        <w:t>Weiter verlangt der Grundsatz des rechtlichen Gehörs (Art. 29 Abs. 2 der Bundesverfassung der Schweizerischen Eidgenossenschaft vom 18. April 1999 [BV, SR 101], Art. 29 VwVG, Art. 32 Abs. 1 VwVG) unter anderem, dass die verfü­gende Behörde die Vorbringen des Betroffenen tatsächlich hört, sorgfältig und ernsthaft prüft und in der Entscheidfindung berücksichtigt, was sich entsprechend in der Entscheidbegründung niederschlagen muss (vgl. Art. 35 Abs. 1 VwVG).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6</w:t>
      </w:r>
    </w:p>
    <w:p>
      <w:r>
        <w:t>Im vorliegenden Fall ist die Vorinstanz ihren Pflichten, die sich aus dem Untersuchungsgrundsatz sowie aus dem Anspruch des Beschwerdeführers auf rechtliches Gehör ergeben, nicht hinreichend nachgekommen.</w:t>
      </w:r>
    </w:p>
    <w:p>
      <w:r>
        <w:rPr>
          <w:b/>
        </w:rPr>
        <w:t>E. 6.1</w:t>
      </w:r>
    </w:p>
    <w:p>
      <w:r>
        <w:t>Der Beschwerdeführer liess bereits in seiner Eingabe vom 23. Februar 2010 an das BFM verlauten, er befürchte, gestützt auf die aktenkundigen exilpolitischen Aktivitäten seines Vaters sowie gestützt auf der daraus folgenden Anerkennung aller seiner in der Schweiz lebenden Angehörigen als Flüchtlinge, eine Anschluss- beziehungsweise Reflexverfolgung. Auch befürchte er eine staatliche Verfolgung, weil er seit einiger Zeit zusammen mit seinem Vater im Rahmen der syrisch-kurdi­schen Exilopposition in der Yekiti-Partei politisch aktiv gewesen sei (vgl. a.a.O. S. 3). Mit Eingabe vom 31. März 2010 liess der Beschwerdeführer ein Arztzeugnis vom 18. März 2010 sowie ein Referenzschreiben der Yekiti-Partei Schweiz (PYKS) vom 24. März 2010 zu den Akten reichen.</w:t>
      </w:r>
    </w:p>
    <w:p>
      <w:r>
        <w:rPr>
          <w:b/>
        </w:rPr>
        <w:t>E. 6.2</w:t>
      </w:r>
    </w:p>
    <w:p>
      <w:r>
        <w:t>Somit hat der Beschwerdeführer klar subjektive Nachfluchtgründe geltend gemacht, auf die die Vorinstanz in der angefochtenen Verfügung nicht eingegangen ist. Dadurch hat das BFM den Anspruch des Beschwerdeführers auf rechtliches Gehör verletzt und den rechtserheblichen Sachverhalt unrichtig respektive unvollständig festgestellt, zumal bei einer allfälligen positiven Prüfung der Vorbringen des Beschwerdeführers dieser die Flüchtlingseigenschaft erfüllen könnte.</w:t>
      </w:r>
    </w:p>
    <w:p>
      <w:r>
        <w:rPr>
          <w:b/>
        </w:rPr>
        <w:t>E. 6.3</w:t>
      </w:r>
    </w:p>
    <w:p>
      <w:r>
        <w:t>Gemäss Art. 36 Abs. 1 AsylG findet eine Anhörung nach Art. 29 f. AsylG in den Fällen nach Art. 32 Abs. 1 und 2 Bst. a und f, nach Art. 33 und Art. 34 Abs. 1 und 2 Bst. a, b, c und e AsylG sowie in den Fällen nach Art. 32 Abs. 2 Bst. e AsylG statt, wenn die asylsuchende Person aus ihrem Heimat- oder Herkunftsstaat in die Schweiz zurückgekehrt ist, sowie in den Fällen nach Art. 35a Abs. 2 AsylG, wenn im bisherigen Verfahren keine Anhörung stattgefunden hat oder wenn die betroffene Person bei der Gewährung des rechtlichen Gehörs neue Vorbringen geltend macht und Hinweise bestehen, die geeignet sind, die Flüchtlingseigenschaft zu begründen, oder die für die Gewährung vorübergehenden Schutzes relevant sind. Art. 36 Abs. 2 AsylG zufolge wird in den übrigen Fällen nach Art. 32, Art. 34 Abs. 2 Bst. d sowie Art. 35a der asylsuchenden Person das rechtliche Gehör gewährt.</w:t>
      </w:r>
    </w:p>
    <w:p>
      <w:r>
        <w:rPr>
          <w:b/>
        </w:rPr>
        <w:t>E. 6.3.1</w:t>
      </w:r>
    </w:p>
    <w:p>
      <w:r>
        <w:t>Wird nun ein Verwaltungsverfahren nicht von Amtes wegen, sondern auf Gesuch hin eingeleitet, ist es grundsätzlich nicht notwendig, der gesuchstellenden Person vor Erlass der Verfügung explizit das rechtliche Gehör zu gewähren, da nach Treu und Glauben erwartet werden darf, dass sie mit der Gesuchseinreichung die ihr wesentlich erscheinenden Elemente aufgezeigt und der Sachverhalt somit rechtsgenüglich festgestellt werden kann. Der Anspruch auf rechtliches Gehör wird somit - auch mit Blick auf die Verfahrensökonomie - in der Regel von der gesuchstellenden Person vor der Gesucheinreichung wahrgenommen (vgl. BVGE 2009/53 E.5.5 mit Hinweis).</w:t>
      </w:r>
    </w:p>
    <w:p>
      <w:r>
        <w:rPr>
          <w:b/>
        </w:rPr>
        <w:t>E. 6.3.2</w:t>
      </w:r>
    </w:p>
    <w:p>
      <w:r>
        <w:t>Ist - wie im vorliegenden Fall - eine Person, welche in der Schweiz erfolglos ein Asylverfahren durchlaufen hat, in der Schweiz geblieben und begründet ihr zweites Asylgesuch mit exilpolitischen Aktivitäten, darf erwartet werden, dass sie in ihrem Gesuch alle notwendigen und verfügbaren Informationen vorbringt (vgl. BVGE 2009/53 E. 5.6 mit Hinweisen). Soweit das BFM nach Treu und Glauben davon ausgehen darf, aufgrund des von einer Person, welche nach erfolglosem Durchlaufen eines Asylverfahrens in der Schweiz verblieben ist, neu eingereichten Asylgesuchs sei der Sachverhalt vollständig erstellt, kann es von einer zusätzlichen Gewährung des rechtlichen Gehörs absehen, da in diesem Fall der diesbezügliche Anspruch von der gesuchstellenden Person in der Regel bereits mit der Gesuchseinreichung wahrgenommen worden ist (vgl. BVGE 2009/53 E.5.7 mit Hinweis). Die Frage, ob das BFM den Beschwerdeführer auch gestützt auf Art. 29 AsylG zu seinen (neuen) Asylgründen hätte anhören müssen, kann somit an dieser Stelle offen gelassen werden, weil der Vorinstanz nicht vorzugreifen ist, allfällige zusätzliche Untersuchungsmassnahmen - beispielsweise eine Anhörung - durchzuführen.</w:t>
      </w:r>
    </w:p>
    <w:p>
      <w:r>
        <w:rPr>
          <w:b/>
        </w:rPr>
        <w:t>E. 7.1</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7.2</w:t>
      </w:r>
    </w:p>
    <w:p>
      <w:r>
        <w:t>Vorliegend ist der rechtserhebliche Sachverhalt nicht richtig und vollständig festgestellt worden. Es kann nicht Sinn des Beschwerdeverfahrens sein, für eine vollständige Feststellung des rechtserheblichen Sachverhalts zu sorgen, wenn im vorinstanzlichen Verfahren die erforderlichen Sachverhaltsabklärungen unterbleiben. Die diesbezüglich erforderlichen Abklärungen überschreiten in ihrem Ausmass und ihrer Dauer den für das Bundesverwaltungsgericht vertretbaren Aufwand. Demzufolge kann der vorliegende Mangel auf Beschwerdeebene nicht geheilt werden. Gegen eine Heilung des Verfahrensmangels spricht insbesondere auch der Umstand, dass dem Beschwerdeführer andernfalls eine Instanz verloren ginge.</w:t>
      </w:r>
    </w:p>
    <w:p>
      <w:r>
        <w:rPr>
          <w:b/>
        </w:rPr>
        <w:t>E. 7.3</w:t>
      </w:r>
    </w:p>
    <w:p>
      <w:r>
        <w:t>Überdies hat sich die aktuelle Lage im Heimatland des Beschwerdeführers in den letzten Monaten drastisch verändert, was sicherlich auch zu weiteren Abklärungen im Sinne eines Beweisverfahrens führen wird.</w:t>
      </w:r>
    </w:p>
    <w:p>
      <w:r>
        <w:rPr>
          <w:b/>
        </w:rPr>
        <w:t>E. 7.4</w:t>
      </w:r>
    </w:p>
    <w:p>
      <w:r>
        <w:t>Nach dem Gesagten erscheint es sachgerecht, das Verfahren an die Vorinstanz zurückzuweisen, damit diese die nötigen Massnahmen (Entgegennahme der vom Beschwerdeführer geltend gemachten subjektiven Nachfluchtgründe als zweites Asylgesuch und dessen allfällige Anhörung gemäss Art. 29 AsylG sowie die Berücksichtigung der allgemeinen Lage im Heimatland des Beschwerdeführers) vornimmt und die Sache im Rahmen eines neuen beschwerdefähigen Entscheides einer rechtlichen Würdigung unterzieht. Die Beschwerde ist infolgedessen im Sinne der Erwägungen gutzuheissen und die angefochtene Verfügung aufzuheben.</w:t>
      </w:r>
    </w:p>
    <w:p>
      <w:r>
        <w:rPr>
          <w:b/>
        </w:rPr>
        <w:t>E. 8</w:t>
      </w:r>
    </w:p>
    <w:p>
      <w:r>
        <w:t>Bei diesem Ausgang des Verfahrens sind keine Verfahrenskosten auf­zuerlegen (Art. 63 Abs. 1 VwVG i.V.m. Art. 37 VGG) und der am 12. Ju­li 2010 geleistete Kostenvorschuss im Betrag von Fr. 600.- ist dem Beschwerdeführer zurück zu erstatten.</w:t>
      </w:r>
    </w:p>
    <w:p>
      <w:r>
        <w:rPr>
          <w:b/>
        </w:rPr>
        <w:t>E. 9</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Der Beschwerdeführer obsiegt nur teilweise mit der Kassation. Seitens der Rechtsvertretung liegt keine Kostennote vor. Aufgrund der Akten lässt sich der Parteiaufwand jedoch hinreichend zuverlässig abschätzen, weshalb die Entschädigung für das Beschwerdeverfahren aufgrund der Akten festzusetzen ist (Art. 14 Abs. 2 in fine VKGE). Unter Berücksichtigung der massgebenden Bemessungsfaktoren (Art. 9-13 VGKE) und der Entschädigungspraxis in Vergleichsfällen ist das BFM anzuweisen, dem Beschwerdeführer für das Rechtsmittelverfahren eine reduzierte Parteientschädigung in der Höhe von pauschal Fr. 800.-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