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D-4442/2009 vom 3. März 2010</w:t>
      </w:r>
    </w:p>
    <w:p>
      <w:r>
        <w:t>Bundesverwaltungsgericht, 2010-03-03, DE</w:t>
      </w:r>
    </w:p>
    <w:p>
      <w:r>
        <w:rPr>
          <w:b/>
        </w:rPr>
        <w:t xml:space="preserve">Quelle: </w:t>
      </w:r>
      <w:r>
        <w:t>https://mcp.opencaselaw.ch/entscheid/bvger_D-4442_2009</w:t>
      </w:r>
    </w:p>
    <w:p>
      <w:r>
        <w:t>FR: TAF D-4442/2009 du 3 mars 2010</w:t>
      </w:r>
    </w:p>
    <w:p>
      <w:r>
        <w:t>IT: TAF D-4442/2009 del 3 marzo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108 AsylG sowie Art. 105 AsylG i.V.m. Art. 37 VGG und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(vgl. u.a. auch E. 5.2.1), handelt es sich vorliegend um eine solche, weshalb der Beschwerdeentscheid nur summarisch zu begründen ist (Art. 111a Abs. 2 AsylG).</w:t>
      </w:r>
    </w:p>
    <w:p>
      <w:r>
        <w:rPr>
          <w:b/>
        </w:rPr>
        <w:t>E. 4</w:t>
      </w:r>
    </w:p>
    <w:p>
      <w:r>
        <w:t>Angesichts der gestellten Rechtsbegehren und des Inhalts der Beschwerdeschrift vom 9. Juli 2009 richtet sich diese nur gegen den von der Vorinstanz verfügten Wegweisungsvollzug. Da die Verneinung der Flüchtlingseigenschaft sowie die Ablehnung des Asylgesuches unangefochten blieben sind und die rechtliche Folge davon die Wegweisung ist, sind die Ziffern 1-3 des Dispositivs der Verfügung vom 16. Juni 2009 in Rechtskraft erwachsen. Gegenstand des vorliegenden Beschwerdeverfahrens bildet folglich allein die Prüfung, ob die Vorinstanz den Wegweisungsvollzug zu Recht angeordnet hat.</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Der Beschwerdeführer beschränkt sich ausdrücklich darauf, allein die Zumutbarkeit des Wegweisungsvollzugs zu bestreiten, weshalb in casu nur darüber zu befinden ist.</w:t>
      </w:r>
    </w:p>
    <w:p>
      <w:r>
        <w:rPr>
          <w:b/>
        </w:rPr>
        <w:t>E. 5.2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5.2.1</w:t>
      </w:r>
    </w:p>
    <w:p>
      <w:r>
        <w:t>Vorab ist festzuhalten, dass der Beschwerdeführer in der Zwischenzeit volljährig geworden ist und es sich damit mit Bezug auf die KRK erübrigt, auf seine diesbezüglichen Vorbringen oder diejenigen der Vorinstanz näher einzugehen.</w:t>
      </w:r>
    </w:p>
    <w:p>
      <w:r>
        <w:rPr>
          <w:b/>
        </w:rPr>
        <w:t>E. 5.2.2</w:t>
      </w:r>
    </w:p>
    <w:p>
      <w:r>
        <w:t>Der Beschwerdeführer liess betreffend die Unzumutbarkeit des Wegweisungsvollzugs vorbringen, aus dem Sachverhalt ergebe sich, dass er wegen Homosexualität verfolgt worden sei. Homosexualität sei in Gambia strafbar und werde mit Gefängnisstrafen von mehreren Jahren geahndet. Hohe Repräsentanten des gambischen Staates hätten die Bevölkerung in öffentlichen Reden zur Anzeige Homosexueller aufgerufen. Es gebe Berichte über die vorübergehende Inhaftierung von Homosexuellen. Weiter habe der Staatspräsident in einer Ansprache im Mai 2008 gedroht, Lesben und Schwule des Landes zu verweisen oder umzubringen. Mindestens drei Gambier und zwei Spanier seien nach der Rede wegen des Verdachts gleichgeschlechtlicher sexueller Handlungen verhaftet worden. Zu einem späteren Zeitpunkt habe die Regierung die Aussage des Staatspräsidenten zurückgenommen. Der Beschwerdeführer hat wiederholt gesagt, dass er nicht zu seinem Vater zurückkehren könne. Sein Vater werde ihn nicht bei sich aufnehmen. Dieser habe ihm ja zur Flucht geraten, weil Homosexualität in Gambia strafbar sei und er offenbar die sexuelle Orientierung seines Sohnes nicht toleriere. Zudem befürchte der Vater, wegen der Homosexualität seines Sohnes von der Polizei schikaniert zu werden. Es müsse befürchtet werden, dass der Beschwerdeführer bei einer Rückkehr in sein Heimatland ernsthaften Nachteilen ausgesetzt sein würde. Daran vermöge auch seine zwischenzeitlich erlangte Volljährigkeit nichts zu ändern. Es sei davon auszugehen, dass er wegen seiner Homosexualität verfolgt, sexuell ausgebeutet und der Prostitution zugeführt werde. Bei einer Rückkehr stehe ihm kaum eine andere Perspektive als diejenige des Sextourismus offen. Sollte es den Asylbehörden nicht möglich sein zu gewährleisten, dass er in Gambia seinem Alter entsprechend untergebracht, versorgt und gegen sexuelle Ausbeutung geschützt werde, sei der Vollzug der Wegweisung unzumutbar und die Vorinstanz anzuweisen, ihn gemäss Art. 83 Abs. 4 AuG aufzunehmen.</w:t>
      </w:r>
    </w:p>
    <w:p>
      <w:r>
        <w:rPr>
          <w:b/>
        </w:rPr>
        <w:t>E. 5.2.3</w:t>
      </w:r>
    </w:p>
    <w:p>
      <w:r>
        <w:t>Die Vorinstanz hat in der angefochtenen Verfügung vom 16. Juni 2009 unter Angabe der jeweiligen Fundstellen im Befragungs- (A4) und/oder Anhörungsprotokoll (A12) dargelegt, weshalb der Beschwerdeführer nicht in der Lage gewesen sei, glaubhaft darzulegen, dass er im Oktober 2008 von der Polizei gesucht worden sei. Zudem müsse sein Vorbringen, bereits im Jahr 2006 wegen Verdachts homosexueller Handlungen während zweier Tage auf dem Polizeiposten festgehalten worden zu sein, aufgrund seiner früheren Vorbringen - vor dem 15. Oktober 2008 habe er keine Probleme mit den heimatlichen Behörden beziehungsweise der Polizei gehabt - als Nachschub und unbeholfener Versuch, seine Vorbringen anzupassen, gewertet werden.</w:t>
      </w:r>
    </w:p>
    <w:p>
      <w:r>
        <w:rPr>
          <w:b/>
        </w:rPr>
        <w:t>E. 5.2.4</w:t>
      </w:r>
    </w:p>
    <w:p>
      <w:r>
        <w:t>Für das Bundesverwaltungsgericht besteht nach Überprüfung der Akten und der Rechtsmitteleingabe keine Veranlassung, die Erwägungen des BFM zu beanstanden. Um Wiederholungen zu vermeiden, kann daher vorab auf die zutreffenden vorinstanzlichen Ausführungen in der angefochtenen Verfügung verwiesen werden. Die Vorbringen in der Rechtsmitteleingabe sind nicht geeignet, eine Änderung der vorinstanzlichen Verfügung zu bewirken. Der Argumentation des BFM werden keine stichhaltigen Gründe entgegengesetzt. Eine Auseinandersetzung mit den dem Beschwerdeführer vorgeworfenen Unglaubhaftigkeitselementen unterbleibt zwar nicht grundsätzlich, die Vorbringen verlaufen jedoch in allgemeine Ausführungen, Wiederholungen des bereits in der Befragung oder der Anhörung gemachten Vorbringen und Mutmassungen, die mit keinerlei stichhaltigen Argumenten gestützt werden. Dem Beschwerdeführer ist es somit nicht gelungen, seine angeblich wegen seiner Homosexualität erlittenen Probleme mit der Polizei glaubhaft zu machen, zumal er sich bereits in wesentlichen Sachverhaltselementen in Widersprüche verstrickt hat, weshalb er diesbezüglich auch im Rahmen der Zumutbarkeitsfrage nichts zu seinen Gunsten ableiten kann.</w:t>
      </w:r>
    </w:p>
    <w:p>
      <w:r>
        <w:rPr>
          <w:b/>
        </w:rPr>
        <w:t>E. 5.2.5</w:t>
      </w:r>
    </w:p>
    <w:p>
      <w:r>
        <w:t>In Gambia herrscht zur Zeit weder Krieg oder Bürgerkrieg, noch liegt eine Situation allgemeiner Gewalt vor, aufgrund derer die Zivilbevölkerung als konkret gefährdet bezeichnet werden müsste. Der Vollzug der Wegweisung ist unter diesen Umständen nicht generell als unzumutbar zu bezeichnen.</w:t>
      </w:r>
    </w:p>
    <w:p>
      <w:r>
        <w:rPr>
          <w:b/>
        </w:rPr>
        <w:t>E. 5.2.6</w:t>
      </w:r>
    </w:p>
    <w:p>
      <w:r>
        <w:t>Auch aufgrund der persönlichen Situation des Beschwerdeführers sind keine Gründe ersichtlich, die gegen die Zumutbarkeit des Wegweisungsvollzugs sprechen. Der Beschwerdeführer ist jung und aufgrund der vorliegenden Akten gesund. Überdies hat er bereits erste berufliche Erfahrungen als Touristenführer gesammelt (vgl. A4, S. 2 und A12, S. 5). Zudem verfügt er in seiner Heimat über ein soziales und familiäres Beziehungsnetz, leben doch sein Vater, eine jüngere Schwester und auch ein Onkel in Gambia (vgl. A4, S. 3). Nach dem Gesagten erweist sich Vollzug der Wegweisung als zumutbar.</w:t>
      </w:r>
    </w:p>
    <w:p>
      <w:r>
        <w:rPr>
          <w:b/>
        </w:rPr>
        <w:t>E. 6</w:t>
      </w:r>
    </w:p>
    <w:p>
      <w:r>
        <w:t>Insgesamt ist der durch die Vorinstanz verfügte Wegweisungsvollzug zu bestätigen. Die Vorinstanz hat diesen unter anderem zu Recht als zumutbar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dessen Kosten grundsätzlich dem Beschwerdeführer aufzuerlegen (Art. 63 Abs. 1 VwVG). Der zuständige Instruktionsrichter hat mit Verfügung vom 15. Juli 2009 die Beurteilung des Gesuchs um Gewährung der unentgeltlichen Rechtspflege gemäss Art. 65 Abs. 1 VwVG auf einen späteren Zeitpunkt verschoben. Dieser Entscheid ist nun nachzuholen. Da die Beschwerde im Zeitpunkt ihrer Anhängigmachung - zufolge der vom BFM nicht bestrittenen damaligen Minderjährigkeit des Beschwerdeführers - nicht aussichtslos war und der Beschwerdeführer auch zum heutigen Zeitpunkt bedürftig ist (er geht nach wie vor keiner Erwerbstätigkeit nach), ist in Gutheissung des Gesuchs um Gewährung der unentgeltlichen Prozessführung auf die Erhebung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